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5D" w:rsidRDefault="0045025D" w:rsidP="005911A7">
      <w:pPr>
        <w:spacing w:after="0" w:line="240" w:lineRule="auto"/>
        <w:ind w:left="-567"/>
        <w:rPr>
          <w:b/>
        </w:rPr>
      </w:pPr>
      <w:r>
        <w:rPr>
          <w:noProof/>
          <w:lang w:eastAsia="it-IT"/>
        </w:rPr>
        <w:drawing>
          <wp:inline distT="0" distB="0" distL="0" distR="0" wp14:anchorId="480E2B1E" wp14:editId="6298EC59">
            <wp:extent cx="1255395" cy="798195"/>
            <wp:effectExtent l="0" t="0" r="1905" b="1905"/>
            <wp:docPr id="1" name="Immagine 1" descr="logo_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798195"/>
                    </a:xfrm>
                    <a:prstGeom prst="rect">
                      <a:avLst/>
                    </a:prstGeom>
                    <a:noFill/>
                    <a:ln>
                      <a:noFill/>
                    </a:ln>
                  </pic:spPr>
                </pic:pic>
              </a:graphicData>
            </a:graphic>
          </wp:inline>
        </w:drawing>
      </w:r>
      <w:r>
        <w:rPr>
          <w:noProof/>
          <w:lang w:eastAsia="it-IT"/>
        </w:rPr>
        <w:t xml:space="preserve">                                                                                   </w:t>
      </w:r>
      <w:r w:rsidR="008F10F4">
        <w:rPr>
          <w:noProof/>
          <w:lang w:eastAsia="it-IT"/>
        </w:rPr>
        <w:t xml:space="preserve">                         </w:t>
      </w:r>
      <w:r>
        <w:rPr>
          <w:noProof/>
          <w:lang w:eastAsia="it-IT"/>
        </w:rPr>
        <w:t xml:space="preserve">   </w:t>
      </w:r>
      <w:r>
        <w:rPr>
          <w:noProof/>
          <w:lang w:eastAsia="it-IT"/>
        </w:rPr>
        <w:drawing>
          <wp:inline distT="0" distB="0" distL="0" distR="0" wp14:anchorId="5C2D1B78" wp14:editId="4983BAE9">
            <wp:extent cx="1092630" cy="901526"/>
            <wp:effectExtent l="0" t="0" r="0" b="0"/>
            <wp:docPr id="2" name="Immagine 2" descr="C:\Users\Armando\Documents\ARK.FIVA\LOGHI\LOGO con azzurro f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Armando\Documents\ARK.FIVA\LOGHI\LOGO con azzurro fiv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895" cy="901745"/>
                    </a:xfrm>
                    <a:prstGeom prst="rect">
                      <a:avLst/>
                    </a:prstGeom>
                    <a:noFill/>
                    <a:ln>
                      <a:noFill/>
                    </a:ln>
                  </pic:spPr>
                </pic:pic>
              </a:graphicData>
            </a:graphic>
          </wp:inline>
        </w:drawing>
      </w:r>
    </w:p>
    <w:p w:rsidR="0045025D" w:rsidRDefault="0045025D" w:rsidP="0045025D">
      <w:pPr>
        <w:spacing w:after="0" w:line="240" w:lineRule="auto"/>
        <w:rPr>
          <w:b/>
        </w:rPr>
      </w:pPr>
    </w:p>
    <w:p w:rsidR="00494699" w:rsidRDefault="005911A7" w:rsidP="005911A7">
      <w:pPr>
        <w:spacing w:after="0" w:line="240" w:lineRule="auto"/>
        <w:ind w:left="-567"/>
        <w:rPr>
          <w:b/>
          <w:sz w:val="24"/>
          <w:szCs w:val="24"/>
        </w:rPr>
      </w:pPr>
      <w:r w:rsidRPr="008F10F4">
        <w:rPr>
          <w:b/>
          <w:sz w:val="24"/>
          <w:szCs w:val="24"/>
        </w:rPr>
        <w:t xml:space="preserve">ANVA CONFESERCENTI                                                                 </w:t>
      </w:r>
      <w:r w:rsidR="008F10F4">
        <w:rPr>
          <w:b/>
          <w:sz w:val="24"/>
          <w:szCs w:val="24"/>
        </w:rPr>
        <w:t xml:space="preserve">                          </w:t>
      </w:r>
      <w:r w:rsidRPr="008F10F4">
        <w:rPr>
          <w:b/>
          <w:sz w:val="24"/>
          <w:szCs w:val="24"/>
        </w:rPr>
        <w:t>FIVA CONFCOMMERCIO</w:t>
      </w:r>
    </w:p>
    <w:p w:rsidR="00337703" w:rsidRDefault="00337703" w:rsidP="005911A7">
      <w:pPr>
        <w:spacing w:after="0" w:line="240" w:lineRule="auto"/>
        <w:ind w:left="-567"/>
        <w:rPr>
          <w:b/>
          <w:sz w:val="24"/>
          <w:szCs w:val="24"/>
        </w:rPr>
      </w:pPr>
    </w:p>
    <w:p w:rsidR="009B0835" w:rsidRDefault="009B0835" w:rsidP="00386E27">
      <w:pPr>
        <w:spacing w:after="0" w:line="240" w:lineRule="auto"/>
        <w:jc w:val="both"/>
        <w:rPr>
          <w:rFonts w:eastAsia="Times New Roman" w:cs="Arial"/>
          <w:b/>
          <w:color w:val="002060"/>
          <w:lang w:eastAsia="it-IT"/>
        </w:rPr>
      </w:pPr>
    </w:p>
    <w:p w:rsidR="00D92E45" w:rsidRDefault="00D92E45" w:rsidP="009B0835">
      <w:pPr>
        <w:autoSpaceDE w:val="0"/>
        <w:autoSpaceDN w:val="0"/>
        <w:adjustRightInd w:val="0"/>
        <w:spacing w:after="0" w:line="240" w:lineRule="auto"/>
        <w:rPr>
          <w:rFonts w:cs="AsterStcc-Regular"/>
          <w:b/>
        </w:rPr>
      </w:pPr>
    </w:p>
    <w:p w:rsidR="00D92E45" w:rsidRPr="0089201E" w:rsidRDefault="0089201E" w:rsidP="009B0835">
      <w:pPr>
        <w:autoSpaceDE w:val="0"/>
        <w:autoSpaceDN w:val="0"/>
        <w:adjustRightInd w:val="0"/>
        <w:spacing w:after="0" w:line="240" w:lineRule="auto"/>
        <w:rPr>
          <w:rFonts w:cs="AsterStcc-Regular"/>
          <w:b/>
          <w:sz w:val="24"/>
          <w:szCs w:val="24"/>
        </w:rPr>
      </w:pPr>
      <w:r w:rsidRPr="0089201E">
        <w:rPr>
          <w:rFonts w:cs="AsterStcc-Regular"/>
          <w:b/>
          <w:sz w:val="24"/>
          <w:szCs w:val="24"/>
        </w:rPr>
        <w:t>PARERI DELLE COMMISSIONI</w:t>
      </w:r>
    </w:p>
    <w:p w:rsidR="00D92E45" w:rsidRDefault="00D92E45" w:rsidP="009B0835">
      <w:pPr>
        <w:autoSpaceDE w:val="0"/>
        <w:autoSpaceDN w:val="0"/>
        <w:adjustRightInd w:val="0"/>
        <w:spacing w:after="0" w:line="240" w:lineRule="auto"/>
        <w:rPr>
          <w:rFonts w:cs="AsterStcc-Regular"/>
          <w:b/>
        </w:rPr>
      </w:pPr>
    </w:p>
    <w:p w:rsidR="0089201E" w:rsidRDefault="0089201E" w:rsidP="009B0835">
      <w:pPr>
        <w:autoSpaceDE w:val="0"/>
        <w:autoSpaceDN w:val="0"/>
        <w:adjustRightInd w:val="0"/>
        <w:spacing w:after="0" w:line="240" w:lineRule="auto"/>
        <w:rPr>
          <w:rFonts w:cs="AsterStcc-Regular"/>
          <w:b/>
        </w:rPr>
      </w:pPr>
    </w:p>
    <w:p w:rsidR="009B0835" w:rsidRPr="00D92E45" w:rsidRDefault="009B0835" w:rsidP="009B0835">
      <w:pPr>
        <w:autoSpaceDE w:val="0"/>
        <w:autoSpaceDN w:val="0"/>
        <w:adjustRightInd w:val="0"/>
        <w:spacing w:after="0" w:line="240" w:lineRule="auto"/>
        <w:rPr>
          <w:rFonts w:cs="AsterStcc-Regular"/>
          <w:b/>
        </w:rPr>
      </w:pPr>
      <w:r w:rsidRPr="00D92E45">
        <w:rPr>
          <w:rFonts w:cs="AsterStcc-Regular"/>
          <w:b/>
        </w:rPr>
        <w:t>COMMISSIONE BICAMERALE PER LE QUESTIONI REGIONALI</w:t>
      </w:r>
    </w:p>
    <w:p w:rsidR="009B0835" w:rsidRPr="00D92E45" w:rsidRDefault="009B0835" w:rsidP="009B0835">
      <w:pPr>
        <w:autoSpaceDE w:val="0"/>
        <w:autoSpaceDN w:val="0"/>
        <w:adjustRightInd w:val="0"/>
        <w:spacing w:after="0" w:line="240" w:lineRule="auto"/>
        <w:rPr>
          <w:rFonts w:cs="AsterStcc-Regular"/>
        </w:rPr>
      </w:pPr>
      <w:r w:rsidRPr="00D92E45">
        <w:rPr>
          <w:rFonts w:cs="AsterStcc-Regular"/>
        </w:rPr>
        <w:t>(</w:t>
      </w:r>
      <w:r w:rsidR="00D92E45">
        <w:rPr>
          <w:rFonts w:cs="AsterStcc-Regular"/>
        </w:rPr>
        <w:t xml:space="preserve">Resoconto </w:t>
      </w:r>
      <w:r w:rsidRPr="00D92E45">
        <w:rPr>
          <w:rFonts w:cs="AsterStcc-Regular"/>
        </w:rPr>
        <w:t>18 gennaio 2017)</w:t>
      </w:r>
    </w:p>
    <w:p w:rsidR="009B0835" w:rsidRPr="00D92E45" w:rsidRDefault="009B0835" w:rsidP="009B0835">
      <w:pPr>
        <w:autoSpaceDE w:val="0"/>
        <w:autoSpaceDN w:val="0"/>
        <w:adjustRightInd w:val="0"/>
        <w:spacing w:after="0" w:line="240" w:lineRule="auto"/>
        <w:rPr>
          <w:rFonts w:cs="AsterStcc-Regular"/>
        </w:rPr>
      </w:pPr>
    </w:p>
    <w:p w:rsidR="009B0835" w:rsidRPr="00D92E45" w:rsidRDefault="009B0835" w:rsidP="009B0835">
      <w:pPr>
        <w:autoSpaceDE w:val="0"/>
        <w:autoSpaceDN w:val="0"/>
        <w:adjustRightInd w:val="0"/>
        <w:spacing w:after="0" w:line="240" w:lineRule="auto"/>
        <w:rPr>
          <w:rFonts w:cs="AsterStcc-Regular"/>
        </w:rPr>
      </w:pPr>
      <w:r w:rsidRPr="00D92E45">
        <w:rPr>
          <w:rFonts w:cs="AsterStcc-Regular"/>
        </w:rPr>
        <w:t>ESPRESSO PARERE FAVOREVOLE</w:t>
      </w:r>
    </w:p>
    <w:p w:rsidR="009B0835" w:rsidRPr="00D92E45" w:rsidRDefault="009B0835" w:rsidP="009B0835">
      <w:pPr>
        <w:autoSpaceDE w:val="0"/>
        <w:autoSpaceDN w:val="0"/>
        <w:adjustRightInd w:val="0"/>
        <w:spacing w:after="0" w:line="240" w:lineRule="auto"/>
        <w:rPr>
          <w:rFonts w:cs="AsterStccCorsivo-Italic"/>
          <w:i/>
          <w:iCs/>
        </w:rPr>
      </w:pPr>
      <w:r w:rsidRPr="00D92E45">
        <w:rPr>
          <w:rFonts w:cs="AsterStccCorsivo-Italic"/>
          <w:i/>
          <w:iCs/>
        </w:rPr>
        <w:t>con la seguente osservazione:</w:t>
      </w:r>
    </w:p>
    <w:p w:rsidR="009B0835" w:rsidRPr="00D92E45" w:rsidRDefault="009B0835" w:rsidP="009B0835">
      <w:pPr>
        <w:autoSpaceDE w:val="0"/>
        <w:autoSpaceDN w:val="0"/>
        <w:adjustRightInd w:val="0"/>
        <w:spacing w:after="0" w:line="240" w:lineRule="auto"/>
        <w:jc w:val="both"/>
        <w:rPr>
          <w:rFonts w:cs="AsterStcc-Regular"/>
        </w:rPr>
      </w:pPr>
      <w:r w:rsidRPr="00D92E45">
        <w:rPr>
          <w:rFonts w:cs="AsterStcc-Regular"/>
        </w:rPr>
        <w:t xml:space="preserve">“valuti la Commissione di merito </w:t>
      </w:r>
      <w:r w:rsidRPr="00D92E45">
        <w:rPr>
          <w:rFonts w:cs="AsterStcc-Regular"/>
          <w:i/>
        </w:rPr>
        <w:t xml:space="preserve">(la Commissione Affari Costituzionali del Senato – </w:t>
      </w:r>
      <w:proofErr w:type="spellStart"/>
      <w:r w:rsidRPr="00D92E45">
        <w:rPr>
          <w:rFonts w:cs="AsterStcc-Regular"/>
          <w:i/>
        </w:rPr>
        <w:t>ndr</w:t>
      </w:r>
      <w:proofErr w:type="spellEnd"/>
      <w:r w:rsidRPr="00D92E45">
        <w:rPr>
          <w:rFonts w:cs="AsterStcc-Regular"/>
          <w:i/>
        </w:rPr>
        <w:t xml:space="preserve">) </w:t>
      </w:r>
      <w:r w:rsidRPr="00D92E45">
        <w:rPr>
          <w:rFonts w:cs="AsterStcc-Regular"/>
        </w:rPr>
        <w:t>– con riferimento alla disposizione di cui all’articolo 6, comma 8 – l’opportunità di verificare e tener conto, nel corso dell’esame del provvedimento, dell’orientamento delle Regioni riguardo alla proroga al 31 dicembre 2018 del termine di scadenza delle concessioni per commercio su aree pubbliche in essere alla data di entrata in vigore del provvedimento medesimo.”</w:t>
      </w:r>
    </w:p>
    <w:p w:rsidR="009B0835" w:rsidRPr="00D92E45" w:rsidRDefault="009B0835" w:rsidP="009B0835">
      <w:pPr>
        <w:autoSpaceDE w:val="0"/>
        <w:autoSpaceDN w:val="0"/>
        <w:adjustRightInd w:val="0"/>
        <w:spacing w:after="0" w:line="240" w:lineRule="auto"/>
        <w:jc w:val="both"/>
        <w:rPr>
          <w:rFonts w:cs="AsterStcc-Regular"/>
        </w:rPr>
      </w:pPr>
    </w:p>
    <w:p w:rsidR="009B0835" w:rsidRPr="00D92E45" w:rsidRDefault="009B0835" w:rsidP="009B0835">
      <w:pPr>
        <w:autoSpaceDE w:val="0"/>
        <w:autoSpaceDN w:val="0"/>
        <w:adjustRightInd w:val="0"/>
        <w:spacing w:after="0" w:line="240" w:lineRule="auto"/>
        <w:jc w:val="both"/>
        <w:rPr>
          <w:rFonts w:cs="AsterStcc-Regular"/>
          <w:b/>
        </w:rPr>
      </w:pPr>
      <w:r w:rsidRPr="00D92E45">
        <w:rPr>
          <w:rFonts w:cs="AsterStcc-Regular"/>
          <w:b/>
        </w:rPr>
        <w:t>XIV COMMISSIONE PERMANENTE DEL SENATO (Politiche dell’Unione Europea)</w:t>
      </w:r>
    </w:p>
    <w:p w:rsidR="009B0835" w:rsidRPr="00D92E45" w:rsidRDefault="009B0835" w:rsidP="009B0835">
      <w:pPr>
        <w:autoSpaceDE w:val="0"/>
        <w:autoSpaceDN w:val="0"/>
        <w:adjustRightInd w:val="0"/>
        <w:spacing w:after="0" w:line="240" w:lineRule="auto"/>
        <w:jc w:val="both"/>
        <w:rPr>
          <w:rFonts w:cs="AsterStcc-Regular"/>
        </w:rPr>
      </w:pPr>
      <w:r w:rsidRPr="00D92E45">
        <w:rPr>
          <w:rFonts w:cs="AsterStcc-Regular"/>
        </w:rPr>
        <w:t>(18 gennaio 2017</w:t>
      </w:r>
      <w:r w:rsidR="00D92E45">
        <w:rPr>
          <w:rFonts w:cs="AsterStcc-Regular"/>
        </w:rPr>
        <w:t>, 234a seduta)</w:t>
      </w:r>
    </w:p>
    <w:p w:rsidR="009B0835" w:rsidRPr="00D92E45" w:rsidRDefault="009B0835" w:rsidP="009B0835">
      <w:pPr>
        <w:autoSpaceDE w:val="0"/>
        <w:autoSpaceDN w:val="0"/>
        <w:adjustRightInd w:val="0"/>
        <w:spacing w:after="0" w:line="240" w:lineRule="auto"/>
        <w:jc w:val="both"/>
        <w:rPr>
          <w:rFonts w:cs="AsterStcc-Regular"/>
        </w:rPr>
      </w:pPr>
    </w:p>
    <w:p w:rsidR="009B0835" w:rsidRPr="00D92E45" w:rsidRDefault="009B0835" w:rsidP="009B0835">
      <w:pPr>
        <w:autoSpaceDE w:val="0"/>
        <w:autoSpaceDN w:val="0"/>
        <w:adjustRightInd w:val="0"/>
        <w:spacing w:after="0" w:line="240" w:lineRule="auto"/>
        <w:rPr>
          <w:rFonts w:cs="AsterStcc-Regular"/>
        </w:rPr>
      </w:pPr>
      <w:r w:rsidRPr="00D92E45">
        <w:rPr>
          <w:rFonts w:cs="AsterStcc-Regular"/>
        </w:rPr>
        <w:t>ESPRESSO PARERE FAVOREVOLE</w:t>
      </w:r>
    </w:p>
    <w:p w:rsidR="009B0835" w:rsidRPr="00D92E45" w:rsidRDefault="009B0835" w:rsidP="009B0835">
      <w:pPr>
        <w:autoSpaceDE w:val="0"/>
        <w:autoSpaceDN w:val="0"/>
        <w:adjustRightInd w:val="0"/>
        <w:spacing w:after="0" w:line="240" w:lineRule="auto"/>
        <w:rPr>
          <w:rFonts w:cs="AsterStccCorsivo-Italic"/>
          <w:i/>
          <w:iCs/>
        </w:rPr>
      </w:pPr>
      <w:r w:rsidRPr="00D92E45">
        <w:rPr>
          <w:rFonts w:cs="AsterStccCorsivo-Italic"/>
          <w:i/>
          <w:iCs/>
        </w:rPr>
        <w:t>con la seguente osservazione:</w:t>
      </w:r>
    </w:p>
    <w:p w:rsidR="009B0835" w:rsidRPr="00D92E45" w:rsidRDefault="009B0835" w:rsidP="009B0835">
      <w:pPr>
        <w:autoSpaceDE w:val="0"/>
        <w:autoSpaceDN w:val="0"/>
        <w:adjustRightInd w:val="0"/>
        <w:spacing w:after="0" w:line="240" w:lineRule="auto"/>
        <w:rPr>
          <w:rFonts w:cs="AsterStccCorsivo-Italic"/>
          <w:i/>
          <w:iCs/>
        </w:rPr>
      </w:pPr>
    </w:p>
    <w:p w:rsidR="009B0835" w:rsidRPr="00D92E45" w:rsidRDefault="009B0835" w:rsidP="009B0835">
      <w:pPr>
        <w:shd w:val="clear" w:color="auto" w:fill="FFFFFF"/>
        <w:spacing w:after="0" w:line="240" w:lineRule="auto"/>
        <w:ind w:left="30"/>
        <w:jc w:val="both"/>
        <w:rPr>
          <w:rFonts w:eastAsia="Times New Roman" w:cs="Times New Roman"/>
          <w:color w:val="000000"/>
          <w:lang w:eastAsia="it-IT"/>
        </w:rPr>
      </w:pPr>
      <w:r w:rsidRPr="00D92E45">
        <w:rPr>
          <w:rFonts w:eastAsia="Times New Roman" w:cs="Times New Roman"/>
          <w:color w:val="000000"/>
          <w:lang w:eastAsia="it-IT"/>
        </w:rPr>
        <w:t xml:space="preserve">“valuti la Commissione di merito </w:t>
      </w:r>
      <w:r w:rsidRPr="00D92E45">
        <w:rPr>
          <w:rFonts w:cs="AsterStcc-Regular"/>
          <w:i/>
        </w:rPr>
        <w:t xml:space="preserve">(la Commissione Affari Costituzionali del Senato – </w:t>
      </w:r>
      <w:proofErr w:type="spellStart"/>
      <w:r w:rsidRPr="00D92E45">
        <w:rPr>
          <w:rFonts w:cs="AsterStcc-Regular"/>
          <w:i/>
        </w:rPr>
        <w:t>ndr</w:t>
      </w:r>
      <w:proofErr w:type="spellEnd"/>
      <w:r w:rsidRPr="00D92E45">
        <w:rPr>
          <w:rFonts w:cs="AsterStcc-Regular"/>
          <w:i/>
        </w:rPr>
        <w:t xml:space="preserve">) </w:t>
      </w:r>
      <w:r w:rsidRPr="00D92E45">
        <w:rPr>
          <w:rFonts w:cs="AsterStcc-Regular"/>
        </w:rPr>
        <w:t>l’</w:t>
      </w:r>
      <w:r w:rsidRPr="00D92E45">
        <w:rPr>
          <w:rFonts w:eastAsia="Times New Roman" w:cs="Times New Roman"/>
          <w:color w:val="000000"/>
          <w:lang w:eastAsia="it-IT"/>
        </w:rPr>
        <w:t>opportunità di modificare l’articolo 6, comma 8, del decreto-legge, prevedendo che il termine di scadenza delle concessioni per commercio su aree pubbliche in essere alla data di entrata in vigore del decreto stesso sia prorogato, al più tardi sino al 31 dicembre 2018, solo a condizione che vengano, nelle more, espletate le procedure competitive per il rinnovo delle concessioni. Come già affermato dalla Corte di giustizia nel caso relativo alle concessioni nelle aree demaniali marittime e lacustri, l’articolo 12 della direttiva 2006/123/CE, sui servizi nel mercato interno, osta a una misura nazionale che, in assenza di qualsiasi procedura di selezione tra i potenziali candidati, prevede la proroga automatica degli atti di autorizzazione.</w:t>
      </w:r>
    </w:p>
    <w:p w:rsidR="00D92E45" w:rsidRPr="00D92E45" w:rsidRDefault="00D92E45" w:rsidP="009B0835">
      <w:pPr>
        <w:shd w:val="clear" w:color="auto" w:fill="FFFFFF"/>
        <w:spacing w:after="0" w:line="240" w:lineRule="auto"/>
        <w:ind w:left="30"/>
        <w:jc w:val="both"/>
        <w:rPr>
          <w:rFonts w:eastAsia="Times New Roman" w:cs="Times New Roman"/>
          <w:color w:val="000000"/>
          <w:lang w:eastAsia="it-IT"/>
        </w:rPr>
      </w:pPr>
    </w:p>
    <w:p w:rsidR="00D92E45" w:rsidRPr="00D92E45" w:rsidRDefault="00D92E45" w:rsidP="009B0835">
      <w:pPr>
        <w:shd w:val="clear" w:color="auto" w:fill="FFFFFF"/>
        <w:spacing w:after="0" w:line="240" w:lineRule="auto"/>
        <w:ind w:left="30"/>
        <w:jc w:val="both"/>
        <w:rPr>
          <w:rFonts w:eastAsia="Times New Roman" w:cs="Times New Roman"/>
          <w:b/>
          <w:lang w:eastAsia="it-IT"/>
        </w:rPr>
      </w:pPr>
      <w:r w:rsidRPr="00D92E45">
        <w:rPr>
          <w:rFonts w:eastAsia="Times New Roman" w:cs="Times New Roman"/>
          <w:b/>
          <w:lang w:eastAsia="it-IT"/>
        </w:rPr>
        <w:t>X COMMISSIONE PERMANENTE DEL SENATO (Industria Commercio Turismo)</w:t>
      </w:r>
    </w:p>
    <w:p w:rsidR="00D92E45" w:rsidRPr="00D92E45" w:rsidRDefault="00D92E45" w:rsidP="009B0835">
      <w:pPr>
        <w:shd w:val="clear" w:color="auto" w:fill="FFFFFF"/>
        <w:spacing w:after="0" w:line="240" w:lineRule="auto"/>
        <w:ind w:left="30"/>
        <w:jc w:val="both"/>
        <w:rPr>
          <w:rFonts w:eastAsia="Times New Roman" w:cs="Times New Roman"/>
          <w:color w:val="000000"/>
          <w:lang w:eastAsia="it-IT"/>
        </w:rPr>
      </w:pPr>
      <w:r w:rsidRPr="00D92E45">
        <w:rPr>
          <w:rFonts w:eastAsia="Times New Roman" w:cs="Times New Roman"/>
          <w:color w:val="000000"/>
          <w:lang w:eastAsia="it-IT"/>
        </w:rPr>
        <w:t>(24 gennaio 2017, 298a seduta)</w:t>
      </w:r>
    </w:p>
    <w:p w:rsidR="00D92E45" w:rsidRPr="00D92E45" w:rsidRDefault="00D92E45" w:rsidP="009B0835">
      <w:pPr>
        <w:shd w:val="clear" w:color="auto" w:fill="FFFFFF"/>
        <w:spacing w:after="0" w:line="240" w:lineRule="auto"/>
        <w:ind w:left="30"/>
        <w:jc w:val="both"/>
        <w:rPr>
          <w:rFonts w:eastAsia="Times New Roman" w:cs="Times New Roman"/>
          <w:color w:val="000000"/>
          <w:lang w:eastAsia="it-IT"/>
        </w:rPr>
      </w:pPr>
    </w:p>
    <w:p w:rsidR="00D92E45" w:rsidRPr="00D92E45" w:rsidRDefault="00D92E45" w:rsidP="009B0835">
      <w:pPr>
        <w:shd w:val="clear" w:color="auto" w:fill="FFFFFF"/>
        <w:spacing w:after="0" w:line="240" w:lineRule="auto"/>
        <w:ind w:left="30"/>
        <w:jc w:val="both"/>
        <w:rPr>
          <w:rFonts w:eastAsia="Times New Roman" w:cs="Times New Roman"/>
          <w:color w:val="000000"/>
          <w:lang w:eastAsia="it-IT"/>
        </w:rPr>
      </w:pPr>
      <w:r w:rsidRPr="00D92E45">
        <w:rPr>
          <w:rFonts w:eastAsia="Times New Roman" w:cs="Times New Roman"/>
          <w:color w:val="000000"/>
          <w:lang w:eastAsia="it-IT"/>
        </w:rPr>
        <w:t>ESPRESSO PARERE NON OSTATIVO</w:t>
      </w:r>
    </w:p>
    <w:p w:rsidR="00D92E45" w:rsidRPr="00D92E45" w:rsidRDefault="00D92E45" w:rsidP="009B0835">
      <w:pPr>
        <w:shd w:val="clear" w:color="auto" w:fill="FFFFFF"/>
        <w:spacing w:after="0" w:line="240" w:lineRule="auto"/>
        <w:ind w:left="30"/>
        <w:jc w:val="both"/>
        <w:rPr>
          <w:rFonts w:eastAsia="Times New Roman" w:cs="Times New Roman"/>
          <w:i/>
          <w:color w:val="000000"/>
          <w:lang w:eastAsia="it-IT"/>
        </w:rPr>
      </w:pPr>
      <w:r w:rsidRPr="00D92E45">
        <w:rPr>
          <w:rFonts w:eastAsia="Times New Roman" w:cs="Times New Roman"/>
          <w:i/>
          <w:color w:val="000000"/>
          <w:lang w:eastAsia="it-IT"/>
        </w:rPr>
        <w:t>con la seguente osservazione:</w:t>
      </w:r>
    </w:p>
    <w:p w:rsidR="00D92E45" w:rsidRPr="00D92E45" w:rsidRDefault="00D92E45" w:rsidP="009B0835">
      <w:pPr>
        <w:shd w:val="clear" w:color="auto" w:fill="FFFFFF"/>
        <w:spacing w:after="0" w:line="240" w:lineRule="auto"/>
        <w:ind w:left="30"/>
        <w:jc w:val="both"/>
        <w:rPr>
          <w:rFonts w:eastAsia="Times New Roman" w:cs="Times New Roman"/>
          <w:color w:val="000000"/>
          <w:lang w:eastAsia="it-IT"/>
        </w:rPr>
      </w:pPr>
    </w:p>
    <w:p w:rsidR="00D92E45" w:rsidRPr="00D92E45" w:rsidRDefault="00D92E45" w:rsidP="00D92E45">
      <w:pPr>
        <w:shd w:val="clear" w:color="auto" w:fill="FFFFFF"/>
        <w:spacing w:before="30" w:after="30" w:line="240" w:lineRule="auto"/>
        <w:ind w:left="30"/>
        <w:jc w:val="both"/>
        <w:rPr>
          <w:rFonts w:eastAsia="Times New Roman" w:cs="Times New Roman"/>
          <w:color w:val="000000"/>
          <w:lang w:eastAsia="it-IT"/>
        </w:rPr>
      </w:pPr>
      <w:r w:rsidRPr="00D92E45">
        <w:rPr>
          <w:rFonts w:eastAsia="Times New Roman" w:cs="Times New Roman"/>
          <w:color w:val="000000"/>
          <w:lang w:eastAsia="it-IT"/>
        </w:rPr>
        <w:t>“invitando tuttavia la Commissione di merito</w:t>
      </w:r>
      <w:r>
        <w:rPr>
          <w:rFonts w:eastAsia="Times New Roman" w:cs="Times New Roman"/>
          <w:color w:val="000000"/>
          <w:lang w:eastAsia="it-IT"/>
        </w:rPr>
        <w:t xml:space="preserve"> </w:t>
      </w:r>
      <w:r w:rsidRPr="00D92E45">
        <w:rPr>
          <w:rFonts w:cs="AsterStcc-Regular"/>
          <w:i/>
        </w:rPr>
        <w:t xml:space="preserve">(la Commissione Affari Costituzionali del Senato – </w:t>
      </w:r>
      <w:proofErr w:type="spellStart"/>
      <w:r w:rsidRPr="00D92E45">
        <w:rPr>
          <w:rFonts w:cs="AsterStcc-Regular"/>
          <w:i/>
        </w:rPr>
        <w:t>ndr</w:t>
      </w:r>
      <w:proofErr w:type="spellEnd"/>
      <w:r w:rsidRPr="00D92E45">
        <w:rPr>
          <w:rFonts w:cs="AsterStcc-Regular"/>
          <w:i/>
        </w:rPr>
        <w:t xml:space="preserve">) </w:t>
      </w:r>
      <w:r w:rsidRPr="00D92E45">
        <w:rPr>
          <w:rFonts w:eastAsia="Times New Roman" w:cs="Times New Roman"/>
          <w:color w:val="000000"/>
          <w:lang w:eastAsia="it-IT"/>
        </w:rPr>
        <w:t xml:space="preserve"> a valutare l'opportunità di modificare l'articolo 6, comma 8, del decreto legge in titolo, assicurando la salvaguardia delle procedure e degli atti adottati dagli enti territoriali competenti in attuazione dell'Intesa in sede di Conferenza Unificata n. 83/CU del 5 luglio 2012, conseguita in applicazione dell’articolo 70, comma 5, del decreto legislativo n. 59 del 2010.”</w:t>
      </w:r>
    </w:p>
    <w:p w:rsidR="00D92E45" w:rsidRDefault="00D92E45" w:rsidP="00D92E45">
      <w:pPr>
        <w:jc w:val="both"/>
      </w:pPr>
    </w:p>
    <w:p w:rsidR="00D92E45" w:rsidRPr="00D92E45" w:rsidRDefault="00D92E45" w:rsidP="00D92E45">
      <w:pPr>
        <w:shd w:val="clear" w:color="auto" w:fill="FFFFFF"/>
        <w:spacing w:after="0" w:line="240" w:lineRule="auto"/>
        <w:ind w:left="30"/>
        <w:rPr>
          <w:rFonts w:eastAsia="Times New Roman" w:cs="Times New Roman"/>
          <w:color w:val="000000"/>
          <w:lang w:eastAsia="it-IT"/>
        </w:rPr>
      </w:pPr>
    </w:p>
    <w:p w:rsidR="009B0835" w:rsidRPr="009B0835" w:rsidRDefault="009B0835" w:rsidP="009B0835">
      <w:pPr>
        <w:autoSpaceDE w:val="0"/>
        <w:autoSpaceDN w:val="0"/>
        <w:adjustRightInd w:val="0"/>
        <w:spacing w:after="0" w:line="240" w:lineRule="auto"/>
        <w:jc w:val="both"/>
        <w:rPr>
          <w:rFonts w:cs="AsterStcc-Regular"/>
        </w:rPr>
      </w:pPr>
      <w:r w:rsidRPr="00D92E45">
        <w:rPr>
          <w:rFonts w:eastAsia="Times New Roman" w:cs="Times New Roman"/>
          <w:color w:val="000000"/>
          <w:lang w:eastAsia="it-IT"/>
        </w:rPr>
        <w:br w:type="textWrapping" w:clear="all"/>
      </w:r>
    </w:p>
    <w:sectPr w:rsidR="009B0835" w:rsidRPr="009B0835" w:rsidSect="001D41D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B8" w:rsidRDefault="003F32B8" w:rsidP="001E4017">
      <w:pPr>
        <w:spacing w:after="0" w:line="240" w:lineRule="auto"/>
      </w:pPr>
      <w:r>
        <w:separator/>
      </w:r>
    </w:p>
  </w:endnote>
  <w:endnote w:type="continuationSeparator" w:id="0">
    <w:p w:rsidR="003F32B8" w:rsidRDefault="003F32B8" w:rsidP="001E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sterStcc-Regular">
    <w:altName w:val="Calibri"/>
    <w:panose1 w:val="00000000000000000000"/>
    <w:charset w:val="00"/>
    <w:family w:val="swiss"/>
    <w:notTrueType/>
    <w:pitch w:val="default"/>
    <w:sig w:usb0="00000003" w:usb1="00000000" w:usb2="00000000" w:usb3="00000000" w:csb0="00000001" w:csb1="00000000"/>
  </w:font>
  <w:font w:name="AsterStccCorsivo-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BE" w:rsidRDefault="003512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03" w:rsidRDefault="0033770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BE" w:rsidRDefault="003512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B8" w:rsidRDefault="003F32B8" w:rsidP="001E4017">
      <w:pPr>
        <w:spacing w:after="0" w:line="240" w:lineRule="auto"/>
      </w:pPr>
      <w:r>
        <w:separator/>
      </w:r>
    </w:p>
  </w:footnote>
  <w:footnote w:type="continuationSeparator" w:id="0">
    <w:p w:rsidR="003F32B8" w:rsidRDefault="003F32B8" w:rsidP="001E4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BE" w:rsidRDefault="003512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BE" w:rsidRPr="003512BE" w:rsidRDefault="003512BE">
    <w:pPr>
      <w:pStyle w:val="Intestazione"/>
      <w:rPr>
        <w:u w:val="singl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BE" w:rsidRDefault="003512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3468"/>
    <w:multiLevelType w:val="hybridMultilevel"/>
    <w:tmpl w:val="CC04363E"/>
    <w:lvl w:ilvl="0" w:tplc="2DD4A1E8">
      <w:numFmt w:val="bullet"/>
      <w:lvlText w:val="-"/>
      <w:lvlJc w:val="left"/>
      <w:pPr>
        <w:ind w:left="-207" w:hanging="360"/>
      </w:pPr>
      <w:rPr>
        <w:rFonts w:ascii="Calibri" w:eastAsiaTheme="minorHAnsi" w:hAnsi="Calibri" w:cstheme="minorBidi"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
    <w:nsid w:val="251E292A"/>
    <w:multiLevelType w:val="hybridMultilevel"/>
    <w:tmpl w:val="CD6C55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A2790A"/>
    <w:multiLevelType w:val="hybridMultilevel"/>
    <w:tmpl w:val="9A54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B62B78"/>
    <w:multiLevelType w:val="hybridMultilevel"/>
    <w:tmpl w:val="C8F858BE"/>
    <w:lvl w:ilvl="0" w:tplc="E5907A8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300A9C"/>
    <w:multiLevelType w:val="hybridMultilevel"/>
    <w:tmpl w:val="49C43CB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36B3021"/>
    <w:multiLevelType w:val="hybridMultilevel"/>
    <w:tmpl w:val="57C6CED8"/>
    <w:lvl w:ilvl="0" w:tplc="C12C57C4">
      <w:start w:val="1"/>
      <w:numFmt w:val="decimal"/>
      <w:lvlText w:val="%1."/>
      <w:lvlJc w:val="left"/>
      <w:pPr>
        <w:ind w:left="2313" w:hanging="360"/>
      </w:pPr>
      <w:rPr>
        <w:rFonts w:hint="default"/>
        <w:b/>
      </w:rPr>
    </w:lvl>
    <w:lvl w:ilvl="1" w:tplc="04100019">
      <w:start w:val="1"/>
      <w:numFmt w:val="lowerLetter"/>
      <w:lvlText w:val="%2."/>
      <w:lvlJc w:val="left"/>
      <w:pPr>
        <w:ind w:left="3033" w:hanging="360"/>
      </w:pPr>
    </w:lvl>
    <w:lvl w:ilvl="2" w:tplc="0410001B" w:tentative="1">
      <w:start w:val="1"/>
      <w:numFmt w:val="lowerRoman"/>
      <w:lvlText w:val="%3."/>
      <w:lvlJc w:val="right"/>
      <w:pPr>
        <w:ind w:left="3753" w:hanging="180"/>
      </w:pPr>
    </w:lvl>
    <w:lvl w:ilvl="3" w:tplc="0410000F" w:tentative="1">
      <w:start w:val="1"/>
      <w:numFmt w:val="decimal"/>
      <w:lvlText w:val="%4."/>
      <w:lvlJc w:val="left"/>
      <w:pPr>
        <w:ind w:left="4473" w:hanging="360"/>
      </w:pPr>
    </w:lvl>
    <w:lvl w:ilvl="4" w:tplc="04100019" w:tentative="1">
      <w:start w:val="1"/>
      <w:numFmt w:val="lowerLetter"/>
      <w:lvlText w:val="%5."/>
      <w:lvlJc w:val="left"/>
      <w:pPr>
        <w:ind w:left="5193" w:hanging="360"/>
      </w:pPr>
    </w:lvl>
    <w:lvl w:ilvl="5" w:tplc="0410001B" w:tentative="1">
      <w:start w:val="1"/>
      <w:numFmt w:val="lowerRoman"/>
      <w:lvlText w:val="%6."/>
      <w:lvlJc w:val="right"/>
      <w:pPr>
        <w:ind w:left="5913" w:hanging="180"/>
      </w:pPr>
    </w:lvl>
    <w:lvl w:ilvl="6" w:tplc="0410000F" w:tentative="1">
      <w:start w:val="1"/>
      <w:numFmt w:val="decimal"/>
      <w:lvlText w:val="%7."/>
      <w:lvlJc w:val="left"/>
      <w:pPr>
        <w:ind w:left="6633" w:hanging="360"/>
      </w:pPr>
    </w:lvl>
    <w:lvl w:ilvl="7" w:tplc="04100019" w:tentative="1">
      <w:start w:val="1"/>
      <w:numFmt w:val="lowerLetter"/>
      <w:lvlText w:val="%8."/>
      <w:lvlJc w:val="left"/>
      <w:pPr>
        <w:ind w:left="7353" w:hanging="360"/>
      </w:pPr>
    </w:lvl>
    <w:lvl w:ilvl="8" w:tplc="0410001B" w:tentative="1">
      <w:start w:val="1"/>
      <w:numFmt w:val="lowerRoman"/>
      <w:lvlText w:val="%9."/>
      <w:lvlJc w:val="right"/>
      <w:pPr>
        <w:ind w:left="8073" w:hanging="180"/>
      </w:pPr>
    </w:lvl>
  </w:abstractNum>
  <w:abstractNum w:abstractNumId="6">
    <w:nsid w:val="5D4B5D82"/>
    <w:multiLevelType w:val="hybridMultilevel"/>
    <w:tmpl w:val="AFC49878"/>
    <w:lvl w:ilvl="0" w:tplc="14F457F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38F33BB"/>
    <w:multiLevelType w:val="hybridMultilevel"/>
    <w:tmpl w:val="928C6D6E"/>
    <w:lvl w:ilvl="0" w:tplc="DBBC7212">
      <w:start w:val="1"/>
      <w:numFmt w:val="bullet"/>
      <w:lvlText w:val="-"/>
      <w:lvlJc w:val="left"/>
      <w:pPr>
        <w:ind w:left="153" w:hanging="360"/>
      </w:pPr>
      <w:rPr>
        <w:rFonts w:ascii="Calibri" w:eastAsiaTheme="minorHAnsi" w:hAnsi="Calibri" w:cstheme="minorBidi"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nsid w:val="67347186"/>
    <w:multiLevelType w:val="hybridMultilevel"/>
    <w:tmpl w:val="C944D8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D77EAF"/>
    <w:multiLevelType w:val="hybridMultilevel"/>
    <w:tmpl w:val="33222748"/>
    <w:lvl w:ilvl="0" w:tplc="87DCA756">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60D21CD"/>
    <w:multiLevelType w:val="hybridMultilevel"/>
    <w:tmpl w:val="EF007DBA"/>
    <w:lvl w:ilvl="0" w:tplc="ED4C3664">
      <w:start w:val="1"/>
      <w:numFmt w:val="upperLetter"/>
      <w:lvlText w:val="(%1)"/>
      <w:lvlJc w:val="left"/>
      <w:pPr>
        <w:ind w:left="-207" w:hanging="360"/>
      </w:pPr>
      <w:rPr>
        <w:rFonts w:hint="default"/>
        <w:b/>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nsid w:val="7E68241B"/>
    <w:multiLevelType w:val="hybridMultilevel"/>
    <w:tmpl w:val="406E10C6"/>
    <w:lvl w:ilvl="0" w:tplc="CCC680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B055CC"/>
    <w:multiLevelType w:val="hybridMultilevel"/>
    <w:tmpl w:val="542CB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11"/>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7"/>
    <w:rsid w:val="00013E88"/>
    <w:rsid w:val="00016965"/>
    <w:rsid w:val="000607A2"/>
    <w:rsid w:val="00065D9F"/>
    <w:rsid w:val="00066177"/>
    <w:rsid w:val="00077E82"/>
    <w:rsid w:val="000813AC"/>
    <w:rsid w:val="000955D9"/>
    <w:rsid w:val="000B30C0"/>
    <w:rsid w:val="000B341E"/>
    <w:rsid w:val="000C1E4D"/>
    <w:rsid w:val="000C7E78"/>
    <w:rsid w:val="000E0DEF"/>
    <w:rsid w:val="00102B57"/>
    <w:rsid w:val="001178AA"/>
    <w:rsid w:val="00146F48"/>
    <w:rsid w:val="00157806"/>
    <w:rsid w:val="00193676"/>
    <w:rsid w:val="001A1695"/>
    <w:rsid w:val="001D41DC"/>
    <w:rsid w:val="001D5EDD"/>
    <w:rsid w:val="001E4017"/>
    <w:rsid w:val="001F0A81"/>
    <w:rsid w:val="002229AA"/>
    <w:rsid w:val="002239EA"/>
    <w:rsid w:val="00256009"/>
    <w:rsid w:val="00292EC1"/>
    <w:rsid w:val="002A2FAD"/>
    <w:rsid w:val="002B287E"/>
    <w:rsid w:val="002C70D2"/>
    <w:rsid w:val="002D32F9"/>
    <w:rsid w:val="002D7CD6"/>
    <w:rsid w:val="002E4846"/>
    <w:rsid w:val="002F04E7"/>
    <w:rsid w:val="00310564"/>
    <w:rsid w:val="0032209C"/>
    <w:rsid w:val="00337703"/>
    <w:rsid w:val="003512BE"/>
    <w:rsid w:val="0035765F"/>
    <w:rsid w:val="003649E8"/>
    <w:rsid w:val="0038285D"/>
    <w:rsid w:val="00386E27"/>
    <w:rsid w:val="003944ED"/>
    <w:rsid w:val="003D3564"/>
    <w:rsid w:val="003D7242"/>
    <w:rsid w:val="003F32B8"/>
    <w:rsid w:val="004009CB"/>
    <w:rsid w:val="0040297E"/>
    <w:rsid w:val="004100F0"/>
    <w:rsid w:val="00424ED9"/>
    <w:rsid w:val="0045025D"/>
    <w:rsid w:val="0045474C"/>
    <w:rsid w:val="00460C91"/>
    <w:rsid w:val="00490B86"/>
    <w:rsid w:val="00494699"/>
    <w:rsid w:val="0054380F"/>
    <w:rsid w:val="005506FC"/>
    <w:rsid w:val="00557886"/>
    <w:rsid w:val="00563DF7"/>
    <w:rsid w:val="005911A7"/>
    <w:rsid w:val="005C0816"/>
    <w:rsid w:val="005D3288"/>
    <w:rsid w:val="005E186B"/>
    <w:rsid w:val="005E31C7"/>
    <w:rsid w:val="005F5582"/>
    <w:rsid w:val="00615462"/>
    <w:rsid w:val="00634D6E"/>
    <w:rsid w:val="0064661E"/>
    <w:rsid w:val="00653926"/>
    <w:rsid w:val="0066511E"/>
    <w:rsid w:val="00672F4D"/>
    <w:rsid w:val="00697F36"/>
    <w:rsid w:val="006B01F9"/>
    <w:rsid w:val="006C4BAA"/>
    <w:rsid w:val="00703851"/>
    <w:rsid w:val="00722D80"/>
    <w:rsid w:val="00736D6D"/>
    <w:rsid w:val="007456DC"/>
    <w:rsid w:val="007576EB"/>
    <w:rsid w:val="007A4E3D"/>
    <w:rsid w:val="007D330E"/>
    <w:rsid w:val="007E553F"/>
    <w:rsid w:val="00825206"/>
    <w:rsid w:val="008503A8"/>
    <w:rsid w:val="00860E2C"/>
    <w:rsid w:val="00884F09"/>
    <w:rsid w:val="0089201E"/>
    <w:rsid w:val="00896A04"/>
    <w:rsid w:val="008F10F4"/>
    <w:rsid w:val="009713CE"/>
    <w:rsid w:val="00973DE0"/>
    <w:rsid w:val="00981C13"/>
    <w:rsid w:val="00994210"/>
    <w:rsid w:val="009A15EC"/>
    <w:rsid w:val="009B0835"/>
    <w:rsid w:val="009B6F9E"/>
    <w:rsid w:val="009D2EEE"/>
    <w:rsid w:val="009D459D"/>
    <w:rsid w:val="00A0097E"/>
    <w:rsid w:val="00A0193B"/>
    <w:rsid w:val="00A24011"/>
    <w:rsid w:val="00A441E3"/>
    <w:rsid w:val="00A56ED5"/>
    <w:rsid w:val="00A62023"/>
    <w:rsid w:val="00A77CB4"/>
    <w:rsid w:val="00AB1491"/>
    <w:rsid w:val="00B43B8A"/>
    <w:rsid w:val="00BE246E"/>
    <w:rsid w:val="00BF7184"/>
    <w:rsid w:val="00C3502F"/>
    <w:rsid w:val="00C40B9B"/>
    <w:rsid w:val="00C5188C"/>
    <w:rsid w:val="00D40DB6"/>
    <w:rsid w:val="00D6218A"/>
    <w:rsid w:val="00D92E45"/>
    <w:rsid w:val="00DA2FDD"/>
    <w:rsid w:val="00DB3929"/>
    <w:rsid w:val="00DB4EDD"/>
    <w:rsid w:val="00DB6CF4"/>
    <w:rsid w:val="00DC33C2"/>
    <w:rsid w:val="00DD525D"/>
    <w:rsid w:val="00E53EA6"/>
    <w:rsid w:val="00E61331"/>
    <w:rsid w:val="00E63827"/>
    <w:rsid w:val="00E71F30"/>
    <w:rsid w:val="00E9093D"/>
    <w:rsid w:val="00E91FF3"/>
    <w:rsid w:val="00F12228"/>
    <w:rsid w:val="00F62085"/>
    <w:rsid w:val="00F75AC4"/>
    <w:rsid w:val="00F82F5A"/>
    <w:rsid w:val="00F84D39"/>
    <w:rsid w:val="00F8691E"/>
    <w:rsid w:val="00FA16F5"/>
    <w:rsid w:val="00FA6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78AA"/>
    <w:pPr>
      <w:ind w:left="720"/>
      <w:contextualSpacing/>
    </w:pPr>
  </w:style>
  <w:style w:type="paragraph" w:styleId="Testofumetto">
    <w:name w:val="Balloon Text"/>
    <w:basedOn w:val="Normale"/>
    <w:link w:val="TestofumettoCarattere"/>
    <w:uiPriority w:val="99"/>
    <w:semiHidden/>
    <w:unhideWhenUsed/>
    <w:rsid w:val="00E6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827"/>
    <w:rPr>
      <w:rFonts w:ascii="Segoe UI" w:hAnsi="Segoe UI" w:cs="Segoe UI"/>
      <w:sz w:val="18"/>
      <w:szCs w:val="18"/>
    </w:rPr>
  </w:style>
  <w:style w:type="paragraph" w:customStyle="1" w:styleId="Default">
    <w:name w:val="Default"/>
    <w:rsid w:val="00490B86"/>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1E40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4017"/>
    <w:rPr>
      <w:sz w:val="20"/>
      <w:szCs w:val="20"/>
    </w:rPr>
  </w:style>
  <w:style w:type="character" w:styleId="Rimandonotaapidipagina">
    <w:name w:val="footnote reference"/>
    <w:basedOn w:val="Carpredefinitoparagrafo"/>
    <w:uiPriority w:val="99"/>
    <w:semiHidden/>
    <w:unhideWhenUsed/>
    <w:rsid w:val="001E4017"/>
    <w:rPr>
      <w:vertAlign w:val="superscript"/>
    </w:rPr>
  </w:style>
  <w:style w:type="paragraph" w:styleId="Intestazione">
    <w:name w:val="header"/>
    <w:basedOn w:val="Normale"/>
    <w:link w:val="IntestazioneCarattere"/>
    <w:uiPriority w:val="99"/>
    <w:unhideWhenUsed/>
    <w:rsid w:val="00825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5206"/>
  </w:style>
  <w:style w:type="paragraph" w:styleId="Pidipagina">
    <w:name w:val="footer"/>
    <w:basedOn w:val="Normale"/>
    <w:link w:val="PidipaginaCarattere"/>
    <w:uiPriority w:val="99"/>
    <w:unhideWhenUsed/>
    <w:rsid w:val="00825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5206"/>
  </w:style>
  <w:style w:type="character" w:styleId="Collegamentoipertestuale">
    <w:name w:val="Hyperlink"/>
    <w:basedOn w:val="Carpredefinitoparagrafo"/>
    <w:uiPriority w:val="99"/>
    <w:unhideWhenUsed/>
    <w:rsid w:val="00337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78AA"/>
    <w:pPr>
      <w:ind w:left="720"/>
      <w:contextualSpacing/>
    </w:pPr>
  </w:style>
  <w:style w:type="paragraph" w:styleId="Testofumetto">
    <w:name w:val="Balloon Text"/>
    <w:basedOn w:val="Normale"/>
    <w:link w:val="TestofumettoCarattere"/>
    <w:uiPriority w:val="99"/>
    <w:semiHidden/>
    <w:unhideWhenUsed/>
    <w:rsid w:val="00E6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827"/>
    <w:rPr>
      <w:rFonts w:ascii="Segoe UI" w:hAnsi="Segoe UI" w:cs="Segoe UI"/>
      <w:sz w:val="18"/>
      <w:szCs w:val="18"/>
    </w:rPr>
  </w:style>
  <w:style w:type="paragraph" w:customStyle="1" w:styleId="Default">
    <w:name w:val="Default"/>
    <w:rsid w:val="00490B86"/>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1E40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4017"/>
    <w:rPr>
      <w:sz w:val="20"/>
      <w:szCs w:val="20"/>
    </w:rPr>
  </w:style>
  <w:style w:type="character" w:styleId="Rimandonotaapidipagina">
    <w:name w:val="footnote reference"/>
    <w:basedOn w:val="Carpredefinitoparagrafo"/>
    <w:uiPriority w:val="99"/>
    <w:semiHidden/>
    <w:unhideWhenUsed/>
    <w:rsid w:val="001E4017"/>
    <w:rPr>
      <w:vertAlign w:val="superscript"/>
    </w:rPr>
  </w:style>
  <w:style w:type="paragraph" w:styleId="Intestazione">
    <w:name w:val="header"/>
    <w:basedOn w:val="Normale"/>
    <w:link w:val="IntestazioneCarattere"/>
    <w:uiPriority w:val="99"/>
    <w:unhideWhenUsed/>
    <w:rsid w:val="00825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5206"/>
  </w:style>
  <w:style w:type="paragraph" w:styleId="Pidipagina">
    <w:name w:val="footer"/>
    <w:basedOn w:val="Normale"/>
    <w:link w:val="PidipaginaCarattere"/>
    <w:uiPriority w:val="99"/>
    <w:unhideWhenUsed/>
    <w:rsid w:val="00825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5206"/>
  </w:style>
  <w:style w:type="character" w:styleId="Collegamentoipertestuale">
    <w:name w:val="Hyperlink"/>
    <w:basedOn w:val="Carpredefinitoparagrafo"/>
    <w:uiPriority w:val="99"/>
    <w:unhideWhenUsed/>
    <w:rsid w:val="00337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6780">
      <w:bodyDiv w:val="1"/>
      <w:marLeft w:val="0"/>
      <w:marRight w:val="0"/>
      <w:marTop w:val="0"/>
      <w:marBottom w:val="0"/>
      <w:divBdr>
        <w:top w:val="none" w:sz="0" w:space="0" w:color="auto"/>
        <w:left w:val="none" w:sz="0" w:space="0" w:color="auto"/>
        <w:bottom w:val="none" w:sz="0" w:space="0" w:color="auto"/>
        <w:right w:val="none" w:sz="0" w:space="0" w:color="auto"/>
      </w:divBdr>
    </w:div>
    <w:div w:id="231043620">
      <w:bodyDiv w:val="1"/>
      <w:marLeft w:val="0"/>
      <w:marRight w:val="0"/>
      <w:marTop w:val="0"/>
      <w:marBottom w:val="0"/>
      <w:divBdr>
        <w:top w:val="none" w:sz="0" w:space="0" w:color="auto"/>
        <w:left w:val="none" w:sz="0" w:space="0" w:color="auto"/>
        <w:bottom w:val="none" w:sz="0" w:space="0" w:color="auto"/>
        <w:right w:val="none" w:sz="0" w:space="0" w:color="auto"/>
      </w:divBdr>
    </w:div>
    <w:div w:id="408700791">
      <w:bodyDiv w:val="1"/>
      <w:marLeft w:val="0"/>
      <w:marRight w:val="0"/>
      <w:marTop w:val="0"/>
      <w:marBottom w:val="0"/>
      <w:divBdr>
        <w:top w:val="none" w:sz="0" w:space="0" w:color="auto"/>
        <w:left w:val="none" w:sz="0" w:space="0" w:color="auto"/>
        <w:bottom w:val="none" w:sz="0" w:space="0" w:color="auto"/>
        <w:right w:val="none" w:sz="0" w:space="0" w:color="auto"/>
      </w:divBdr>
    </w:div>
    <w:div w:id="496965539">
      <w:bodyDiv w:val="1"/>
      <w:marLeft w:val="0"/>
      <w:marRight w:val="0"/>
      <w:marTop w:val="0"/>
      <w:marBottom w:val="0"/>
      <w:divBdr>
        <w:top w:val="none" w:sz="0" w:space="0" w:color="auto"/>
        <w:left w:val="none" w:sz="0" w:space="0" w:color="auto"/>
        <w:bottom w:val="none" w:sz="0" w:space="0" w:color="auto"/>
        <w:right w:val="none" w:sz="0" w:space="0" w:color="auto"/>
      </w:divBdr>
    </w:div>
    <w:div w:id="779182973">
      <w:bodyDiv w:val="1"/>
      <w:marLeft w:val="0"/>
      <w:marRight w:val="0"/>
      <w:marTop w:val="0"/>
      <w:marBottom w:val="0"/>
      <w:divBdr>
        <w:top w:val="none" w:sz="0" w:space="0" w:color="auto"/>
        <w:left w:val="none" w:sz="0" w:space="0" w:color="auto"/>
        <w:bottom w:val="none" w:sz="0" w:space="0" w:color="auto"/>
        <w:right w:val="none" w:sz="0" w:space="0" w:color="auto"/>
      </w:divBdr>
    </w:div>
    <w:div w:id="1035931671">
      <w:bodyDiv w:val="1"/>
      <w:marLeft w:val="0"/>
      <w:marRight w:val="0"/>
      <w:marTop w:val="0"/>
      <w:marBottom w:val="0"/>
      <w:divBdr>
        <w:top w:val="none" w:sz="0" w:space="0" w:color="auto"/>
        <w:left w:val="none" w:sz="0" w:space="0" w:color="auto"/>
        <w:bottom w:val="none" w:sz="0" w:space="0" w:color="auto"/>
        <w:right w:val="none" w:sz="0" w:space="0" w:color="auto"/>
      </w:divBdr>
    </w:div>
    <w:div w:id="1664699534">
      <w:bodyDiv w:val="1"/>
      <w:marLeft w:val="0"/>
      <w:marRight w:val="0"/>
      <w:marTop w:val="0"/>
      <w:marBottom w:val="0"/>
      <w:divBdr>
        <w:top w:val="none" w:sz="0" w:space="0" w:color="auto"/>
        <w:left w:val="none" w:sz="0" w:space="0" w:color="auto"/>
        <w:bottom w:val="none" w:sz="0" w:space="0" w:color="auto"/>
        <w:right w:val="none" w:sz="0" w:space="0" w:color="auto"/>
      </w:divBdr>
    </w:div>
    <w:div w:id="1914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8E50-25BD-4CBA-BBE4-89F5C794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moretti</cp:lastModifiedBy>
  <cp:revision>7</cp:revision>
  <cp:lastPrinted>2017-01-18T11:41:00Z</cp:lastPrinted>
  <dcterms:created xsi:type="dcterms:W3CDTF">2017-02-02T15:23:00Z</dcterms:created>
  <dcterms:modified xsi:type="dcterms:W3CDTF">2017-02-03T08:58:00Z</dcterms:modified>
</cp:coreProperties>
</file>