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5D" w:rsidRDefault="0045025D" w:rsidP="005911A7">
      <w:pPr>
        <w:spacing w:after="0" w:line="240" w:lineRule="auto"/>
        <w:ind w:left="-567"/>
        <w:rPr>
          <w:b/>
        </w:rPr>
      </w:pPr>
      <w:r>
        <w:rPr>
          <w:noProof/>
          <w:lang w:eastAsia="it-IT"/>
        </w:rPr>
        <w:drawing>
          <wp:inline distT="0" distB="0" distL="0" distR="0" wp14:anchorId="480E2B1E" wp14:editId="6298EC59">
            <wp:extent cx="1255395" cy="798195"/>
            <wp:effectExtent l="0" t="0" r="1905" b="1905"/>
            <wp:docPr id="1" name="Immagine 1" descr="logo_an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v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                          </w:t>
      </w:r>
      <w:r w:rsidR="008F10F4">
        <w:rPr>
          <w:noProof/>
          <w:lang w:eastAsia="it-IT"/>
        </w:rPr>
        <w:t xml:space="preserve">                         </w:t>
      </w:r>
      <w:r>
        <w:rPr>
          <w:noProof/>
          <w:lang w:eastAsia="it-IT"/>
        </w:rPr>
        <w:t xml:space="preserve">   </w:t>
      </w:r>
      <w:r>
        <w:rPr>
          <w:noProof/>
          <w:lang w:eastAsia="it-IT"/>
        </w:rPr>
        <w:drawing>
          <wp:inline distT="0" distB="0" distL="0" distR="0" wp14:anchorId="5C2D1B78" wp14:editId="4983BAE9">
            <wp:extent cx="1092630" cy="901526"/>
            <wp:effectExtent l="0" t="0" r="0" b="0"/>
            <wp:docPr id="2" name="Immagine 2" descr="C:\Users\Armando\Documents\ARK.FIVA\LOGHI\LOGO con azzurro f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C:\Users\Armando\Documents\ARK.FIVA\LOGHI\LOGO con azzurro fiv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95" cy="9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25D" w:rsidRDefault="0045025D" w:rsidP="0045025D">
      <w:pPr>
        <w:spacing w:after="0" w:line="240" w:lineRule="auto"/>
        <w:rPr>
          <w:b/>
        </w:rPr>
      </w:pPr>
    </w:p>
    <w:p w:rsidR="00494699" w:rsidRDefault="005911A7" w:rsidP="005911A7">
      <w:pPr>
        <w:spacing w:after="0" w:line="240" w:lineRule="auto"/>
        <w:ind w:left="-567"/>
        <w:rPr>
          <w:b/>
          <w:sz w:val="24"/>
          <w:szCs w:val="24"/>
        </w:rPr>
      </w:pPr>
      <w:r w:rsidRPr="008F10F4">
        <w:rPr>
          <w:b/>
          <w:sz w:val="24"/>
          <w:szCs w:val="24"/>
        </w:rPr>
        <w:t xml:space="preserve">ANVA CONFESERCENTI                                                                 </w:t>
      </w:r>
      <w:r w:rsidR="008F10F4">
        <w:rPr>
          <w:b/>
          <w:sz w:val="24"/>
          <w:szCs w:val="24"/>
        </w:rPr>
        <w:t xml:space="preserve">                          </w:t>
      </w:r>
      <w:r w:rsidRPr="008F10F4">
        <w:rPr>
          <w:b/>
          <w:sz w:val="24"/>
          <w:szCs w:val="24"/>
        </w:rPr>
        <w:t>FIVA CONFCOMMERCIO</w:t>
      </w:r>
    </w:p>
    <w:p w:rsidR="00337703" w:rsidRDefault="00337703" w:rsidP="005911A7">
      <w:pPr>
        <w:spacing w:after="0" w:line="240" w:lineRule="auto"/>
        <w:ind w:left="-567"/>
        <w:rPr>
          <w:b/>
          <w:sz w:val="24"/>
          <w:szCs w:val="24"/>
        </w:rPr>
      </w:pPr>
    </w:p>
    <w:p w:rsidR="001134E8" w:rsidRDefault="001134E8" w:rsidP="001134E8">
      <w:pPr>
        <w:autoSpaceDE w:val="0"/>
        <w:autoSpaceDN w:val="0"/>
        <w:adjustRightInd w:val="0"/>
        <w:jc w:val="both"/>
        <w:rPr>
          <w:rFonts w:ascii="Bodoni MT Black" w:hAnsi="Bodoni MT Black"/>
          <w:color w:val="002060"/>
        </w:rPr>
      </w:pPr>
    </w:p>
    <w:p w:rsidR="001134E8" w:rsidRPr="009D2EEE" w:rsidRDefault="001134E8" w:rsidP="001134E8">
      <w:pPr>
        <w:autoSpaceDE w:val="0"/>
        <w:autoSpaceDN w:val="0"/>
        <w:adjustRightInd w:val="0"/>
        <w:jc w:val="both"/>
        <w:rPr>
          <w:rFonts w:ascii="Bodoni MT Black" w:hAnsi="Bodoni MT Black"/>
          <w:color w:val="002060"/>
        </w:rPr>
      </w:pPr>
      <w:proofErr w:type="spellStart"/>
      <w:r w:rsidRPr="009D2EEE">
        <w:rPr>
          <w:rFonts w:ascii="Bodoni MT Black" w:hAnsi="Bodoni MT Black"/>
          <w:color w:val="002060"/>
        </w:rPr>
        <w:t>Fiva</w:t>
      </w:r>
      <w:proofErr w:type="spellEnd"/>
      <w:r w:rsidRPr="009D2EEE">
        <w:rPr>
          <w:rFonts w:ascii="Bodoni MT Black" w:hAnsi="Bodoni MT Black"/>
          <w:color w:val="002060"/>
        </w:rPr>
        <w:t xml:space="preserve"> Confcommercio </w:t>
      </w:r>
      <w:r>
        <w:rPr>
          <w:rFonts w:ascii="Bodoni MT Black" w:hAnsi="Bodoni MT Black"/>
          <w:color w:val="002060"/>
        </w:rPr>
        <w:t xml:space="preserve">e </w:t>
      </w:r>
      <w:proofErr w:type="spellStart"/>
      <w:r w:rsidRPr="009D2EEE">
        <w:rPr>
          <w:rFonts w:ascii="Bodoni MT Black" w:hAnsi="Bodoni MT Black"/>
          <w:color w:val="002060"/>
        </w:rPr>
        <w:t>Anva</w:t>
      </w:r>
      <w:proofErr w:type="spellEnd"/>
      <w:r w:rsidRPr="009D2EEE">
        <w:rPr>
          <w:rFonts w:ascii="Bodoni MT Black" w:hAnsi="Bodoni MT Black"/>
          <w:color w:val="002060"/>
        </w:rPr>
        <w:t xml:space="preserve"> Confesercenti sono le sole organizzazioni </w:t>
      </w:r>
      <w:r>
        <w:rPr>
          <w:rFonts w:ascii="Bodoni MT Black" w:hAnsi="Bodoni MT Black"/>
          <w:color w:val="002060"/>
        </w:rPr>
        <w:t xml:space="preserve">del Paese </w:t>
      </w:r>
      <w:r w:rsidRPr="009D2EEE">
        <w:rPr>
          <w:rFonts w:ascii="Bodoni MT Black" w:hAnsi="Bodoni MT Black"/>
          <w:color w:val="002060"/>
        </w:rPr>
        <w:t>che fanno parte dell’Unione Europea del Commercio ambulante e, insieme, rappresentano oltre il 70% delle imprese italiane</w:t>
      </w:r>
      <w:r>
        <w:rPr>
          <w:rFonts w:ascii="Bodoni MT Black" w:hAnsi="Bodoni MT Black"/>
          <w:color w:val="002060"/>
        </w:rPr>
        <w:t xml:space="preserve"> del settore</w:t>
      </w:r>
      <w:r w:rsidRPr="009D2EEE">
        <w:rPr>
          <w:rFonts w:ascii="Bodoni MT Black" w:hAnsi="Bodoni MT Black"/>
          <w:color w:val="002060"/>
        </w:rPr>
        <w:t>.</w:t>
      </w:r>
    </w:p>
    <w:p w:rsidR="00337703" w:rsidRDefault="00337703" w:rsidP="005911A7">
      <w:pPr>
        <w:spacing w:after="0" w:line="240" w:lineRule="auto"/>
        <w:ind w:left="-567"/>
        <w:rPr>
          <w:b/>
          <w:sz w:val="24"/>
          <w:szCs w:val="24"/>
        </w:rPr>
      </w:pPr>
    </w:p>
    <w:p w:rsidR="00337703" w:rsidRDefault="00337703" w:rsidP="005911A7">
      <w:pPr>
        <w:spacing w:after="0" w:line="240" w:lineRule="auto"/>
        <w:ind w:left="-567"/>
        <w:rPr>
          <w:b/>
          <w:sz w:val="24"/>
          <w:szCs w:val="24"/>
        </w:rPr>
      </w:pPr>
    </w:p>
    <w:p w:rsidR="006C4BAA" w:rsidRPr="00386E27" w:rsidRDefault="00337703" w:rsidP="006C4BAA">
      <w:pPr>
        <w:spacing w:after="0" w:line="240" w:lineRule="auto"/>
        <w:ind w:left="-567"/>
        <w:jc w:val="center"/>
        <w:rPr>
          <w:rFonts w:ascii="Bodoni MT Black" w:hAnsi="Bodoni MT Black"/>
          <w:b/>
          <w:color w:val="002060"/>
          <w:sz w:val="20"/>
          <w:szCs w:val="20"/>
        </w:rPr>
      </w:pPr>
      <w:r w:rsidRPr="00386E27">
        <w:rPr>
          <w:rFonts w:ascii="Bodoni MT Black" w:hAnsi="Bodoni MT Black"/>
          <w:b/>
          <w:color w:val="002060"/>
          <w:sz w:val="20"/>
          <w:szCs w:val="20"/>
        </w:rPr>
        <w:t xml:space="preserve">IL COMMERCIO SU AREE PUBBLICHE IN ITALIA </w:t>
      </w:r>
    </w:p>
    <w:p w:rsidR="006C4BAA" w:rsidRPr="00386E27" w:rsidRDefault="006C4BAA" w:rsidP="006C4BAA">
      <w:pPr>
        <w:spacing w:after="0" w:line="240" w:lineRule="auto"/>
        <w:ind w:left="-567"/>
        <w:jc w:val="center"/>
        <w:rPr>
          <w:b/>
          <w:sz w:val="20"/>
          <w:szCs w:val="20"/>
        </w:rPr>
      </w:pPr>
    </w:p>
    <w:p w:rsidR="001134E8" w:rsidRDefault="006C4BAA" w:rsidP="00386E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86E27">
        <w:rPr>
          <w:b/>
          <w:sz w:val="20"/>
          <w:szCs w:val="20"/>
        </w:rPr>
        <w:t>195.227</w:t>
      </w:r>
      <w:r w:rsidRPr="00386E27">
        <w:rPr>
          <w:sz w:val="20"/>
          <w:szCs w:val="20"/>
        </w:rPr>
        <w:t xml:space="preserve"> imprese (dati MISE 30 giugno 2016)</w:t>
      </w:r>
      <w:r w:rsidR="00825B3C">
        <w:rPr>
          <w:sz w:val="20"/>
          <w:szCs w:val="20"/>
        </w:rPr>
        <w:t xml:space="preserve"> </w:t>
      </w:r>
    </w:p>
    <w:p w:rsidR="006C4BAA" w:rsidRPr="00386E27" w:rsidRDefault="006C4BAA" w:rsidP="00386E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86E27">
        <w:rPr>
          <w:b/>
          <w:sz w:val="20"/>
          <w:szCs w:val="20"/>
        </w:rPr>
        <w:t>530.000</w:t>
      </w:r>
      <w:r w:rsidRPr="00386E27">
        <w:rPr>
          <w:sz w:val="20"/>
          <w:szCs w:val="20"/>
        </w:rPr>
        <w:t xml:space="preserve"> gli addetti fra titolari</w:t>
      </w:r>
      <w:r w:rsidR="00825B3C">
        <w:rPr>
          <w:sz w:val="20"/>
          <w:szCs w:val="20"/>
        </w:rPr>
        <w:t>,</w:t>
      </w:r>
      <w:r w:rsidRPr="00386E27">
        <w:rPr>
          <w:sz w:val="20"/>
          <w:szCs w:val="20"/>
        </w:rPr>
        <w:t xml:space="preserve"> collaboratori familiari e personale dipendente</w:t>
      </w:r>
      <w:r w:rsidR="00825B3C">
        <w:rPr>
          <w:sz w:val="20"/>
          <w:szCs w:val="20"/>
        </w:rPr>
        <w:t>,</w:t>
      </w:r>
      <w:r w:rsidRPr="00386E27">
        <w:rPr>
          <w:sz w:val="20"/>
          <w:szCs w:val="20"/>
        </w:rPr>
        <w:t xml:space="preserve"> con un ulteriore indotto di altre </w:t>
      </w:r>
      <w:r w:rsidRPr="00386E27">
        <w:rPr>
          <w:b/>
          <w:sz w:val="20"/>
          <w:szCs w:val="20"/>
        </w:rPr>
        <w:t>100.000</w:t>
      </w:r>
      <w:r w:rsidRPr="00386E27">
        <w:rPr>
          <w:sz w:val="20"/>
          <w:szCs w:val="20"/>
        </w:rPr>
        <w:t xml:space="preserve"> unità</w:t>
      </w:r>
    </w:p>
    <w:p w:rsidR="006C4BAA" w:rsidRPr="00386E27" w:rsidRDefault="006C4BAA" w:rsidP="00386E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86E27">
        <w:rPr>
          <w:b/>
          <w:sz w:val="20"/>
          <w:szCs w:val="20"/>
        </w:rPr>
        <w:t>10-12%</w:t>
      </w:r>
      <w:r w:rsidRPr="00386E27">
        <w:rPr>
          <w:sz w:val="20"/>
          <w:szCs w:val="20"/>
        </w:rPr>
        <w:t xml:space="preserve"> la quota finale di consumi commercializzati dal settore</w:t>
      </w:r>
    </w:p>
    <w:p w:rsidR="006C4BAA" w:rsidRPr="00386E27" w:rsidRDefault="006C4BAA" w:rsidP="00386E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86E27">
        <w:rPr>
          <w:b/>
          <w:sz w:val="20"/>
          <w:szCs w:val="20"/>
        </w:rPr>
        <w:t>20%</w:t>
      </w:r>
      <w:r w:rsidRPr="00386E27">
        <w:rPr>
          <w:sz w:val="20"/>
          <w:szCs w:val="20"/>
        </w:rPr>
        <w:t xml:space="preserve"> l’incidenza del settore sul totale dei punti vendita italiani di commercio al dettaglio</w:t>
      </w:r>
    </w:p>
    <w:p w:rsidR="006C4BAA" w:rsidRPr="00386E27" w:rsidRDefault="006C4BAA" w:rsidP="00386E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86E27">
        <w:rPr>
          <w:b/>
          <w:sz w:val="20"/>
          <w:szCs w:val="20"/>
        </w:rPr>
        <w:t>24</w:t>
      </w:r>
      <w:r w:rsidR="00825B3C">
        <w:rPr>
          <w:b/>
          <w:sz w:val="20"/>
          <w:szCs w:val="20"/>
        </w:rPr>
        <w:t>-</w:t>
      </w:r>
      <w:r w:rsidRPr="00386E27">
        <w:rPr>
          <w:b/>
          <w:sz w:val="20"/>
          <w:szCs w:val="20"/>
        </w:rPr>
        <w:t>26 milioni</w:t>
      </w:r>
      <w:r w:rsidRPr="00386E27">
        <w:rPr>
          <w:sz w:val="20"/>
          <w:szCs w:val="20"/>
        </w:rPr>
        <w:t xml:space="preserve"> i consumatori che v</w:t>
      </w:r>
      <w:r w:rsidR="00825B3C">
        <w:rPr>
          <w:sz w:val="20"/>
          <w:szCs w:val="20"/>
        </w:rPr>
        <w:t xml:space="preserve">isitano </w:t>
      </w:r>
      <w:r w:rsidRPr="00386E27">
        <w:rPr>
          <w:sz w:val="20"/>
          <w:szCs w:val="20"/>
        </w:rPr>
        <w:t>i mercati almeno una volta a settimana e vi effettuano almeno un acquisto</w:t>
      </w:r>
      <w:bookmarkStart w:id="0" w:name="_GoBack"/>
      <w:bookmarkEnd w:id="0"/>
    </w:p>
    <w:p w:rsidR="00386E27" w:rsidRDefault="00386E27" w:rsidP="00386E27">
      <w:pPr>
        <w:spacing w:after="0" w:line="240" w:lineRule="auto"/>
        <w:ind w:left="-567"/>
        <w:jc w:val="center"/>
        <w:rPr>
          <w:rFonts w:ascii="Bodoni MT Black" w:hAnsi="Bodoni MT Black"/>
          <w:b/>
          <w:color w:val="002060"/>
          <w:sz w:val="20"/>
          <w:szCs w:val="20"/>
        </w:rPr>
      </w:pPr>
      <w:r>
        <w:rPr>
          <w:rFonts w:ascii="Bodoni MT Black" w:hAnsi="Bodoni MT Black"/>
          <w:b/>
          <w:color w:val="002060"/>
          <w:sz w:val="20"/>
          <w:szCs w:val="20"/>
        </w:rPr>
        <w:t>I LUOGHI DI VENDITA</w:t>
      </w:r>
    </w:p>
    <w:p w:rsidR="00825B3C" w:rsidRPr="00386E27" w:rsidRDefault="00825B3C" w:rsidP="00386E27">
      <w:pPr>
        <w:spacing w:after="0" w:line="240" w:lineRule="auto"/>
        <w:ind w:left="-567"/>
        <w:jc w:val="center"/>
        <w:rPr>
          <w:rFonts w:ascii="Bodoni MT Black" w:hAnsi="Bodoni MT Black"/>
          <w:b/>
          <w:color w:val="002060"/>
          <w:sz w:val="20"/>
          <w:szCs w:val="20"/>
        </w:rPr>
      </w:pPr>
    </w:p>
    <w:p w:rsidR="006C4BAA" w:rsidRPr="00386E27" w:rsidRDefault="006C4BAA" w:rsidP="00386E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86E27">
        <w:rPr>
          <w:sz w:val="20"/>
          <w:szCs w:val="20"/>
        </w:rPr>
        <w:t xml:space="preserve">oltre </w:t>
      </w:r>
      <w:r w:rsidRPr="00386E27">
        <w:rPr>
          <w:b/>
          <w:sz w:val="20"/>
          <w:szCs w:val="20"/>
        </w:rPr>
        <w:t>1.200</w:t>
      </w:r>
      <w:r w:rsidRPr="00386E27">
        <w:rPr>
          <w:sz w:val="20"/>
          <w:szCs w:val="20"/>
        </w:rPr>
        <w:t xml:space="preserve"> i mercati nei soli capoluoghi di provincia con </w:t>
      </w:r>
      <w:r w:rsidRPr="00386E27">
        <w:rPr>
          <w:b/>
          <w:sz w:val="20"/>
          <w:szCs w:val="20"/>
        </w:rPr>
        <w:t>95.000</w:t>
      </w:r>
      <w:r w:rsidRPr="00386E27">
        <w:rPr>
          <w:sz w:val="20"/>
          <w:szCs w:val="20"/>
        </w:rPr>
        <w:t xml:space="preserve"> posteggi giornalieri</w:t>
      </w:r>
    </w:p>
    <w:p w:rsidR="006C4BAA" w:rsidRPr="00386E27" w:rsidRDefault="006C4BAA" w:rsidP="00386E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86E27">
        <w:rPr>
          <w:sz w:val="20"/>
          <w:szCs w:val="20"/>
        </w:rPr>
        <w:t xml:space="preserve">oltre </w:t>
      </w:r>
      <w:r w:rsidR="00386E27">
        <w:rPr>
          <w:b/>
          <w:sz w:val="20"/>
          <w:szCs w:val="20"/>
        </w:rPr>
        <w:t>7</w:t>
      </w:r>
      <w:r w:rsidRPr="00386E27">
        <w:rPr>
          <w:b/>
          <w:sz w:val="20"/>
          <w:szCs w:val="20"/>
        </w:rPr>
        <w:t>.000</w:t>
      </w:r>
      <w:r w:rsidRPr="00386E27">
        <w:rPr>
          <w:sz w:val="20"/>
          <w:szCs w:val="20"/>
        </w:rPr>
        <w:t xml:space="preserve"> i mercati periodici negli altri comuni italiani</w:t>
      </w:r>
    </w:p>
    <w:p w:rsidR="006C4BAA" w:rsidRPr="00386E27" w:rsidRDefault="006C4BAA" w:rsidP="00386E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86E27">
        <w:rPr>
          <w:sz w:val="20"/>
          <w:szCs w:val="20"/>
        </w:rPr>
        <w:t xml:space="preserve">quasi </w:t>
      </w:r>
      <w:r w:rsidRPr="00386E27">
        <w:rPr>
          <w:b/>
          <w:sz w:val="20"/>
          <w:szCs w:val="20"/>
        </w:rPr>
        <w:t>5.000</w:t>
      </w:r>
      <w:r w:rsidRPr="00386E27">
        <w:rPr>
          <w:sz w:val="20"/>
          <w:szCs w:val="20"/>
        </w:rPr>
        <w:t xml:space="preserve"> le fiere e sagre tradizionali all’anno</w:t>
      </w:r>
    </w:p>
    <w:p w:rsidR="006C4BAA" w:rsidRPr="00386E27" w:rsidRDefault="006C4BAA" w:rsidP="00386E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86E27">
        <w:rPr>
          <w:sz w:val="20"/>
          <w:szCs w:val="20"/>
        </w:rPr>
        <w:t>in aggiunta a chioschi isolati, postazioni a rotazione e piazzole per itineranti, eventi straordinari, mercatini turistici</w:t>
      </w:r>
    </w:p>
    <w:p w:rsidR="00386E27" w:rsidRDefault="00386E27" w:rsidP="00386E27">
      <w:pPr>
        <w:spacing w:after="0" w:line="240" w:lineRule="auto"/>
        <w:ind w:left="-567"/>
        <w:jc w:val="center"/>
        <w:rPr>
          <w:rFonts w:ascii="Bodoni MT Black" w:hAnsi="Bodoni MT Black"/>
          <w:b/>
          <w:color w:val="002060"/>
          <w:sz w:val="20"/>
          <w:szCs w:val="20"/>
        </w:rPr>
      </w:pPr>
      <w:r>
        <w:rPr>
          <w:rFonts w:ascii="Bodoni MT Black" w:hAnsi="Bodoni MT Black"/>
          <w:b/>
          <w:color w:val="002060"/>
          <w:sz w:val="20"/>
          <w:szCs w:val="20"/>
        </w:rPr>
        <w:t>LE QUOTE DI CONSUMO</w:t>
      </w:r>
    </w:p>
    <w:p w:rsidR="00825B3C" w:rsidRPr="00386E27" w:rsidRDefault="00825B3C" w:rsidP="00386E27">
      <w:pPr>
        <w:spacing w:after="0" w:line="240" w:lineRule="auto"/>
        <w:ind w:left="-567"/>
        <w:jc w:val="center"/>
        <w:rPr>
          <w:rFonts w:ascii="Bodoni MT Black" w:hAnsi="Bodoni MT Black"/>
          <w:b/>
          <w:color w:val="002060"/>
          <w:sz w:val="20"/>
          <w:szCs w:val="20"/>
        </w:rPr>
      </w:pPr>
    </w:p>
    <w:p w:rsidR="000C7E78" w:rsidRPr="00386E27" w:rsidRDefault="000C7E78" w:rsidP="00386E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86E27">
        <w:rPr>
          <w:sz w:val="20"/>
          <w:szCs w:val="20"/>
        </w:rPr>
        <w:t>Il settore commercializza quote rilevanti per l’</w:t>
      </w:r>
      <w:r w:rsidR="00825B3C">
        <w:rPr>
          <w:sz w:val="20"/>
          <w:szCs w:val="20"/>
        </w:rPr>
        <w:t>o</w:t>
      </w:r>
      <w:r w:rsidRPr="00386E27">
        <w:rPr>
          <w:sz w:val="20"/>
          <w:szCs w:val="20"/>
        </w:rPr>
        <w:t xml:space="preserve">rtofrutta (circa il 40% dei consumi finali) e per i </w:t>
      </w:r>
      <w:r w:rsidR="00825B3C">
        <w:rPr>
          <w:sz w:val="20"/>
          <w:szCs w:val="20"/>
        </w:rPr>
        <w:t>p</w:t>
      </w:r>
      <w:r w:rsidRPr="00386E27">
        <w:rPr>
          <w:sz w:val="20"/>
          <w:szCs w:val="20"/>
        </w:rPr>
        <w:t xml:space="preserve">rodotti </w:t>
      </w:r>
      <w:r w:rsidR="00825B3C">
        <w:rPr>
          <w:sz w:val="20"/>
          <w:szCs w:val="20"/>
        </w:rPr>
        <w:t>i</w:t>
      </w:r>
      <w:r w:rsidRPr="00386E27">
        <w:rPr>
          <w:sz w:val="20"/>
          <w:szCs w:val="20"/>
        </w:rPr>
        <w:t>ttici (circa il 30%) e quote assai significative anche per i salumi e i formaggi (15</w:t>
      </w:r>
      <w:r w:rsidR="00825B3C">
        <w:rPr>
          <w:sz w:val="20"/>
          <w:szCs w:val="20"/>
        </w:rPr>
        <w:t>-</w:t>
      </w:r>
      <w:r w:rsidRPr="00386E27">
        <w:rPr>
          <w:sz w:val="20"/>
          <w:szCs w:val="20"/>
        </w:rPr>
        <w:t>18%)</w:t>
      </w:r>
    </w:p>
    <w:p w:rsidR="000C7E78" w:rsidRPr="00386E27" w:rsidRDefault="000C7E78" w:rsidP="00386E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86E27">
        <w:rPr>
          <w:sz w:val="20"/>
          <w:szCs w:val="20"/>
        </w:rPr>
        <w:t xml:space="preserve">Nel non alimentare si rilevano quote abbastanza interessanti per l’abbigliamento e confezioni, intimo, jeanseria camiceria e maglieria (fra il 10 e il 12%). </w:t>
      </w:r>
    </w:p>
    <w:p w:rsidR="00D6218A" w:rsidRDefault="000C7E78" w:rsidP="00386E27">
      <w:pPr>
        <w:spacing w:after="0" w:line="240" w:lineRule="auto"/>
        <w:jc w:val="both"/>
        <w:rPr>
          <w:sz w:val="20"/>
          <w:szCs w:val="20"/>
        </w:rPr>
      </w:pPr>
      <w:r w:rsidRPr="00386E27">
        <w:rPr>
          <w:sz w:val="20"/>
          <w:szCs w:val="20"/>
        </w:rPr>
        <w:t>Negli ultimi anni sta crescendo la quota della ristorazione mobile.</w:t>
      </w:r>
    </w:p>
    <w:p w:rsidR="00386E27" w:rsidRDefault="00386E27" w:rsidP="00386E27">
      <w:pPr>
        <w:spacing w:after="0" w:line="240" w:lineRule="auto"/>
        <w:ind w:left="-567"/>
        <w:jc w:val="center"/>
        <w:rPr>
          <w:rFonts w:ascii="Bodoni MT Black" w:hAnsi="Bodoni MT Black"/>
          <w:b/>
          <w:color w:val="002060"/>
          <w:sz w:val="20"/>
          <w:szCs w:val="20"/>
        </w:rPr>
      </w:pPr>
    </w:p>
    <w:p w:rsidR="00386E27" w:rsidRDefault="00386E27" w:rsidP="00386E27">
      <w:pPr>
        <w:spacing w:after="0" w:line="240" w:lineRule="auto"/>
        <w:ind w:left="-567"/>
        <w:jc w:val="center"/>
        <w:rPr>
          <w:rFonts w:ascii="Bodoni MT Black" w:hAnsi="Bodoni MT Black"/>
          <w:b/>
          <w:color w:val="002060"/>
          <w:sz w:val="20"/>
          <w:szCs w:val="20"/>
        </w:rPr>
      </w:pPr>
      <w:r>
        <w:rPr>
          <w:rFonts w:ascii="Bodoni MT Black" w:hAnsi="Bodoni MT Black"/>
          <w:b/>
          <w:color w:val="002060"/>
          <w:sz w:val="20"/>
          <w:szCs w:val="20"/>
        </w:rPr>
        <w:t>IN EUROPA</w:t>
      </w:r>
    </w:p>
    <w:p w:rsidR="00825B3C" w:rsidRPr="00386E27" w:rsidRDefault="00825B3C" w:rsidP="00386E27">
      <w:pPr>
        <w:spacing w:after="0" w:line="240" w:lineRule="auto"/>
        <w:ind w:left="-567"/>
        <w:jc w:val="center"/>
        <w:rPr>
          <w:rFonts w:ascii="Bodoni MT Black" w:hAnsi="Bodoni MT Black"/>
          <w:b/>
          <w:color w:val="002060"/>
          <w:sz w:val="20"/>
          <w:szCs w:val="20"/>
        </w:rPr>
      </w:pPr>
    </w:p>
    <w:p w:rsidR="00386E27" w:rsidRPr="001134E8" w:rsidRDefault="00386E27" w:rsidP="001134E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Esclusa l’Italia, in Europa si contano quasi 360.000 imprese con oltre 470.000 addetti (dati UE 2014). </w:t>
      </w:r>
      <w:r w:rsidR="009D2EEE">
        <w:rPr>
          <w:sz w:val="20"/>
          <w:szCs w:val="20"/>
        </w:rPr>
        <w:t xml:space="preserve">Le Nazioni con maggiore presenza di imprese sono la Francia, la Polonia, la Spagna, la Lituania, il Portogallo e l’Olanda. </w:t>
      </w:r>
    </w:p>
    <w:sectPr w:rsidR="00386E27" w:rsidRPr="001134E8" w:rsidSect="001D41DC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A8" w:rsidRDefault="008503A8" w:rsidP="001E4017">
      <w:pPr>
        <w:spacing w:after="0" w:line="240" w:lineRule="auto"/>
      </w:pPr>
      <w:r>
        <w:separator/>
      </w:r>
    </w:p>
  </w:endnote>
  <w:endnote w:type="continuationSeparator" w:id="0">
    <w:p w:rsidR="008503A8" w:rsidRDefault="008503A8" w:rsidP="001E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altName w:val="Bodoni Poste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06" w:rsidRDefault="001134E8">
    <w:pPr>
      <w:pStyle w:val="Pidipagina"/>
      <w:rPr>
        <w:b/>
        <w:i/>
        <w:sz w:val="16"/>
        <w:szCs w:val="16"/>
      </w:rPr>
    </w:pPr>
    <w:hyperlink r:id="rId1" w:history="1">
      <w:r w:rsidR="00337703" w:rsidRPr="0076336C">
        <w:rPr>
          <w:rStyle w:val="Collegamentoipertestuale"/>
          <w:sz w:val="16"/>
          <w:szCs w:val="16"/>
        </w:rPr>
        <w:t>anva@confesercenti.it</w:t>
      </w:r>
    </w:hyperlink>
    <w:r w:rsidR="00337703">
      <w:rPr>
        <w:b/>
        <w:i/>
        <w:sz w:val="16"/>
        <w:szCs w:val="16"/>
      </w:rPr>
      <w:tab/>
    </w:r>
    <w:r w:rsidR="00337703">
      <w:rPr>
        <w:b/>
        <w:i/>
        <w:sz w:val="16"/>
        <w:szCs w:val="16"/>
      </w:rPr>
      <w:tab/>
    </w:r>
    <w:hyperlink r:id="rId2" w:history="1">
      <w:r w:rsidR="00337703" w:rsidRPr="0076336C">
        <w:rPr>
          <w:rStyle w:val="Collegamentoipertestuale"/>
          <w:sz w:val="16"/>
          <w:szCs w:val="16"/>
        </w:rPr>
        <w:t>fiva@confcommercio.it</w:t>
      </w:r>
    </w:hyperlink>
  </w:p>
  <w:p w:rsidR="00337703" w:rsidRDefault="003377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A8" w:rsidRDefault="008503A8" w:rsidP="001E4017">
      <w:pPr>
        <w:spacing w:after="0" w:line="240" w:lineRule="auto"/>
      </w:pPr>
      <w:r>
        <w:separator/>
      </w:r>
    </w:p>
  </w:footnote>
  <w:footnote w:type="continuationSeparator" w:id="0">
    <w:p w:rsidR="008503A8" w:rsidRDefault="008503A8" w:rsidP="001E4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468"/>
    <w:multiLevelType w:val="hybridMultilevel"/>
    <w:tmpl w:val="CC04363E"/>
    <w:lvl w:ilvl="0" w:tplc="2DD4A1E8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251E292A"/>
    <w:multiLevelType w:val="hybridMultilevel"/>
    <w:tmpl w:val="CD6C55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2790A"/>
    <w:multiLevelType w:val="hybridMultilevel"/>
    <w:tmpl w:val="9A541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62B78"/>
    <w:multiLevelType w:val="hybridMultilevel"/>
    <w:tmpl w:val="C8F858BE"/>
    <w:lvl w:ilvl="0" w:tplc="E5907A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00A9C"/>
    <w:multiLevelType w:val="hybridMultilevel"/>
    <w:tmpl w:val="49C43C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B3021"/>
    <w:multiLevelType w:val="hybridMultilevel"/>
    <w:tmpl w:val="57C6CED8"/>
    <w:lvl w:ilvl="0" w:tplc="C12C57C4">
      <w:start w:val="1"/>
      <w:numFmt w:val="decimal"/>
      <w:lvlText w:val="%1."/>
      <w:lvlJc w:val="left"/>
      <w:pPr>
        <w:ind w:left="2313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3033" w:hanging="360"/>
      </w:pPr>
    </w:lvl>
    <w:lvl w:ilvl="2" w:tplc="0410001B" w:tentative="1">
      <w:start w:val="1"/>
      <w:numFmt w:val="lowerRoman"/>
      <w:lvlText w:val="%3."/>
      <w:lvlJc w:val="right"/>
      <w:pPr>
        <w:ind w:left="3753" w:hanging="180"/>
      </w:pPr>
    </w:lvl>
    <w:lvl w:ilvl="3" w:tplc="0410000F" w:tentative="1">
      <w:start w:val="1"/>
      <w:numFmt w:val="decimal"/>
      <w:lvlText w:val="%4."/>
      <w:lvlJc w:val="left"/>
      <w:pPr>
        <w:ind w:left="4473" w:hanging="360"/>
      </w:pPr>
    </w:lvl>
    <w:lvl w:ilvl="4" w:tplc="04100019" w:tentative="1">
      <w:start w:val="1"/>
      <w:numFmt w:val="lowerLetter"/>
      <w:lvlText w:val="%5."/>
      <w:lvlJc w:val="left"/>
      <w:pPr>
        <w:ind w:left="5193" w:hanging="360"/>
      </w:pPr>
    </w:lvl>
    <w:lvl w:ilvl="5" w:tplc="0410001B" w:tentative="1">
      <w:start w:val="1"/>
      <w:numFmt w:val="lowerRoman"/>
      <w:lvlText w:val="%6."/>
      <w:lvlJc w:val="right"/>
      <w:pPr>
        <w:ind w:left="5913" w:hanging="180"/>
      </w:pPr>
    </w:lvl>
    <w:lvl w:ilvl="6" w:tplc="0410000F" w:tentative="1">
      <w:start w:val="1"/>
      <w:numFmt w:val="decimal"/>
      <w:lvlText w:val="%7."/>
      <w:lvlJc w:val="left"/>
      <w:pPr>
        <w:ind w:left="6633" w:hanging="360"/>
      </w:pPr>
    </w:lvl>
    <w:lvl w:ilvl="7" w:tplc="04100019" w:tentative="1">
      <w:start w:val="1"/>
      <w:numFmt w:val="lowerLetter"/>
      <w:lvlText w:val="%8."/>
      <w:lvlJc w:val="left"/>
      <w:pPr>
        <w:ind w:left="7353" w:hanging="360"/>
      </w:pPr>
    </w:lvl>
    <w:lvl w:ilvl="8" w:tplc="0410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6">
    <w:nsid w:val="5D4B5D82"/>
    <w:multiLevelType w:val="hybridMultilevel"/>
    <w:tmpl w:val="AFC49878"/>
    <w:lvl w:ilvl="0" w:tplc="14F457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F33BB"/>
    <w:multiLevelType w:val="hybridMultilevel"/>
    <w:tmpl w:val="928C6D6E"/>
    <w:lvl w:ilvl="0" w:tplc="DBBC7212">
      <w:start w:val="1"/>
      <w:numFmt w:val="bullet"/>
      <w:lvlText w:val="-"/>
      <w:lvlJc w:val="left"/>
      <w:pPr>
        <w:ind w:left="153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7347186"/>
    <w:multiLevelType w:val="hybridMultilevel"/>
    <w:tmpl w:val="C944D8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77EAF"/>
    <w:multiLevelType w:val="hybridMultilevel"/>
    <w:tmpl w:val="33222748"/>
    <w:lvl w:ilvl="0" w:tplc="87DCA756">
      <w:start w:val="1"/>
      <w:numFmt w:val="upperRoman"/>
      <w:lvlText w:val="%1.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D21CD"/>
    <w:multiLevelType w:val="hybridMultilevel"/>
    <w:tmpl w:val="EF007DBA"/>
    <w:lvl w:ilvl="0" w:tplc="ED4C3664">
      <w:start w:val="1"/>
      <w:numFmt w:val="upperLetter"/>
      <w:lvlText w:val="(%1)"/>
      <w:lvlJc w:val="left"/>
      <w:pPr>
        <w:ind w:left="-20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E68241B"/>
    <w:multiLevelType w:val="hybridMultilevel"/>
    <w:tmpl w:val="406E10C6"/>
    <w:lvl w:ilvl="0" w:tplc="CCC680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055CC"/>
    <w:multiLevelType w:val="hybridMultilevel"/>
    <w:tmpl w:val="542CB6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7"/>
    <w:rsid w:val="00013E88"/>
    <w:rsid w:val="00016965"/>
    <w:rsid w:val="000607A2"/>
    <w:rsid w:val="00065D9F"/>
    <w:rsid w:val="00066177"/>
    <w:rsid w:val="00077E82"/>
    <w:rsid w:val="000813AC"/>
    <w:rsid w:val="000955D9"/>
    <w:rsid w:val="000B30C0"/>
    <w:rsid w:val="000B341E"/>
    <w:rsid w:val="000C7E78"/>
    <w:rsid w:val="000E0DEF"/>
    <w:rsid w:val="00102B57"/>
    <w:rsid w:val="001134E8"/>
    <w:rsid w:val="001178AA"/>
    <w:rsid w:val="001315E0"/>
    <w:rsid w:val="00157806"/>
    <w:rsid w:val="00193676"/>
    <w:rsid w:val="001A1695"/>
    <w:rsid w:val="001D41DC"/>
    <w:rsid w:val="001E4017"/>
    <w:rsid w:val="001F0A81"/>
    <w:rsid w:val="002239EA"/>
    <w:rsid w:val="002A2FAD"/>
    <w:rsid w:val="002B287E"/>
    <w:rsid w:val="002C70D2"/>
    <w:rsid w:val="002D32F9"/>
    <w:rsid w:val="002D7CD6"/>
    <w:rsid w:val="002E4846"/>
    <w:rsid w:val="002F04E7"/>
    <w:rsid w:val="00310564"/>
    <w:rsid w:val="0032209C"/>
    <w:rsid w:val="00337703"/>
    <w:rsid w:val="0035765F"/>
    <w:rsid w:val="003649E8"/>
    <w:rsid w:val="00386E27"/>
    <w:rsid w:val="003D3564"/>
    <w:rsid w:val="004009CB"/>
    <w:rsid w:val="0040297E"/>
    <w:rsid w:val="004100F0"/>
    <w:rsid w:val="00424ED9"/>
    <w:rsid w:val="0045025D"/>
    <w:rsid w:val="0045474C"/>
    <w:rsid w:val="00460C91"/>
    <w:rsid w:val="00490B86"/>
    <w:rsid w:val="00494699"/>
    <w:rsid w:val="0054380F"/>
    <w:rsid w:val="005506FC"/>
    <w:rsid w:val="00557886"/>
    <w:rsid w:val="00563DF7"/>
    <w:rsid w:val="005911A7"/>
    <w:rsid w:val="005D3288"/>
    <w:rsid w:val="005E31C7"/>
    <w:rsid w:val="005F5582"/>
    <w:rsid w:val="00610DA5"/>
    <w:rsid w:val="00615462"/>
    <w:rsid w:val="00634D6E"/>
    <w:rsid w:val="0064661E"/>
    <w:rsid w:val="00653926"/>
    <w:rsid w:val="0066511E"/>
    <w:rsid w:val="00672F4D"/>
    <w:rsid w:val="00697F36"/>
    <w:rsid w:val="006B01F9"/>
    <w:rsid w:val="006C4BAA"/>
    <w:rsid w:val="006F7195"/>
    <w:rsid w:val="00703851"/>
    <w:rsid w:val="00722D80"/>
    <w:rsid w:val="007576EB"/>
    <w:rsid w:val="007A4E3D"/>
    <w:rsid w:val="007D330E"/>
    <w:rsid w:val="007E00C6"/>
    <w:rsid w:val="007E553F"/>
    <w:rsid w:val="00825206"/>
    <w:rsid w:val="00825B3C"/>
    <w:rsid w:val="008503A8"/>
    <w:rsid w:val="00860E2C"/>
    <w:rsid w:val="00884F09"/>
    <w:rsid w:val="00896A04"/>
    <w:rsid w:val="008F10F4"/>
    <w:rsid w:val="00973DE0"/>
    <w:rsid w:val="00981C13"/>
    <w:rsid w:val="00994210"/>
    <w:rsid w:val="009A15EC"/>
    <w:rsid w:val="009B6F9E"/>
    <w:rsid w:val="009D2EEE"/>
    <w:rsid w:val="009D459D"/>
    <w:rsid w:val="00A0097E"/>
    <w:rsid w:val="00A0193B"/>
    <w:rsid w:val="00A24011"/>
    <w:rsid w:val="00A441E3"/>
    <w:rsid w:val="00A56ED5"/>
    <w:rsid w:val="00A62023"/>
    <w:rsid w:val="00A77CB4"/>
    <w:rsid w:val="00AB1491"/>
    <w:rsid w:val="00B43B8A"/>
    <w:rsid w:val="00BE246E"/>
    <w:rsid w:val="00BF7184"/>
    <w:rsid w:val="00C3502F"/>
    <w:rsid w:val="00C40B9B"/>
    <w:rsid w:val="00C5188C"/>
    <w:rsid w:val="00C81987"/>
    <w:rsid w:val="00D40DB6"/>
    <w:rsid w:val="00D6218A"/>
    <w:rsid w:val="00DA2FDD"/>
    <w:rsid w:val="00DB3929"/>
    <w:rsid w:val="00DB6CF4"/>
    <w:rsid w:val="00DC33C2"/>
    <w:rsid w:val="00DD525D"/>
    <w:rsid w:val="00E61331"/>
    <w:rsid w:val="00E63827"/>
    <w:rsid w:val="00E71F30"/>
    <w:rsid w:val="00E91FF3"/>
    <w:rsid w:val="00F62085"/>
    <w:rsid w:val="00F75AC4"/>
    <w:rsid w:val="00F82F5A"/>
    <w:rsid w:val="00F84D39"/>
    <w:rsid w:val="00F8691E"/>
    <w:rsid w:val="00FA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78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8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0B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40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401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401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252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5206"/>
  </w:style>
  <w:style w:type="paragraph" w:styleId="Pidipagina">
    <w:name w:val="footer"/>
    <w:basedOn w:val="Normale"/>
    <w:link w:val="PidipaginaCarattere"/>
    <w:uiPriority w:val="99"/>
    <w:unhideWhenUsed/>
    <w:rsid w:val="008252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5206"/>
  </w:style>
  <w:style w:type="character" w:styleId="Collegamentoipertestuale">
    <w:name w:val="Hyperlink"/>
    <w:basedOn w:val="Carpredefinitoparagrafo"/>
    <w:uiPriority w:val="99"/>
    <w:unhideWhenUsed/>
    <w:rsid w:val="00337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78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8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0B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40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401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401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252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5206"/>
  </w:style>
  <w:style w:type="paragraph" w:styleId="Pidipagina">
    <w:name w:val="footer"/>
    <w:basedOn w:val="Normale"/>
    <w:link w:val="PidipaginaCarattere"/>
    <w:uiPriority w:val="99"/>
    <w:unhideWhenUsed/>
    <w:rsid w:val="008252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5206"/>
  </w:style>
  <w:style w:type="character" w:styleId="Collegamentoipertestuale">
    <w:name w:val="Hyperlink"/>
    <w:basedOn w:val="Carpredefinitoparagrafo"/>
    <w:uiPriority w:val="99"/>
    <w:unhideWhenUsed/>
    <w:rsid w:val="00337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va@confcommercio.it" TargetMode="External"/><Relationship Id="rId1" Type="http://schemas.openxmlformats.org/officeDocument/2006/relationships/hyperlink" Target="mailto:anva@confesercen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09E6-2253-45FB-AB7F-EA7B2CBF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Castellucci</cp:lastModifiedBy>
  <cp:revision>5</cp:revision>
  <cp:lastPrinted>2017-01-18T11:41:00Z</cp:lastPrinted>
  <dcterms:created xsi:type="dcterms:W3CDTF">2017-02-02T14:46:00Z</dcterms:created>
  <dcterms:modified xsi:type="dcterms:W3CDTF">2017-02-02T16:05:00Z</dcterms:modified>
</cp:coreProperties>
</file>